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9AA" w:rsidRPr="001C2E9A" w:rsidRDefault="00E94087" w:rsidP="00BC34B9">
      <w:pPr>
        <w:pStyle w:val="NormalWeb"/>
        <w:shd w:val="clear" w:color="auto" w:fill="FFFFFF"/>
        <w:spacing w:before="0" w:beforeAutospacing="0" w:after="0" w:afterAutospacing="0"/>
        <w:rPr>
          <w:rFonts w:asciiTheme="majorBidi" w:hAnsiTheme="majorBidi" w:cstheme="majorBidi"/>
          <w:b/>
          <w:bCs/>
          <w:color w:val="222222"/>
        </w:rPr>
      </w:pPr>
      <w:r w:rsidRPr="001C2E9A">
        <w:rPr>
          <w:rFonts w:asciiTheme="majorBidi" w:hAnsiTheme="majorBidi" w:cstheme="majorBidi"/>
          <w:b/>
          <w:bCs/>
          <w:color w:val="222222"/>
          <w:highlight w:val="yellow"/>
        </w:rPr>
        <w:t>Case 10.1: Pew Charitable Trusts.</w:t>
      </w:r>
    </w:p>
    <w:p w:rsidR="008109AA" w:rsidRPr="001C2E9A" w:rsidRDefault="00E94087"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Joseph Newton Pew was the founder of Sun Oil Company, based in Philadelphia. Over a period of years, from 1948 to 1979, his children established seven charitable trusts. The trusts reflected the varied interests of the family members who established them but also pursued some common interests collaboratively (</w:t>
      </w:r>
      <w:r w:rsidR="008109AA" w:rsidRPr="001C2E9A">
        <w:rPr>
          <w:rFonts w:asciiTheme="majorBidi" w:hAnsiTheme="majorBidi" w:cstheme="majorBidi"/>
          <w:color w:val="222222"/>
        </w:rPr>
        <w:t xml:space="preserve">Pew Charitable Trusts website). </w:t>
      </w:r>
      <w:r w:rsidRPr="001C2E9A">
        <w:rPr>
          <w:rFonts w:asciiTheme="majorBidi" w:hAnsiTheme="majorBidi" w:cstheme="majorBidi"/>
          <w:color w:val="222222"/>
        </w:rPr>
        <w:t xml:space="preserve">The seven trusts were legally separate and classified as private foundations, but they were managed as if combined. </w:t>
      </w:r>
      <w:r w:rsidR="008109AA" w:rsidRPr="001C2E9A">
        <w:rPr>
          <w:rFonts w:asciiTheme="majorBidi" w:hAnsiTheme="majorBidi" w:cstheme="majorBidi"/>
          <w:color w:val="222222"/>
        </w:rPr>
        <w:t xml:space="preserve">The </w:t>
      </w:r>
      <w:r w:rsidRPr="001C2E9A">
        <w:rPr>
          <w:rFonts w:asciiTheme="majorBidi" w:hAnsiTheme="majorBidi" w:cstheme="majorBidi"/>
          <w:color w:val="222222"/>
        </w:rPr>
        <w:t xml:space="preserve">management was provided by </w:t>
      </w:r>
      <w:proofErr w:type="spellStart"/>
      <w:r w:rsidRPr="001C2E9A">
        <w:rPr>
          <w:rFonts w:asciiTheme="majorBidi" w:hAnsiTheme="majorBidi" w:cstheme="majorBidi"/>
          <w:color w:val="222222"/>
        </w:rPr>
        <w:t>Glenmede</w:t>
      </w:r>
      <w:proofErr w:type="spellEnd"/>
      <w:r w:rsidRPr="001C2E9A">
        <w:rPr>
          <w:rFonts w:asciiTheme="majorBidi" w:hAnsiTheme="majorBidi" w:cstheme="majorBidi"/>
          <w:color w:val="222222"/>
        </w:rPr>
        <w:t xml:space="preserve"> Trust, a company established administer all of</w:t>
      </w:r>
      <w:r w:rsidR="008109AA" w:rsidRPr="001C2E9A">
        <w:rPr>
          <w:rFonts w:asciiTheme="majorBidi" w:hAnsiTheme="majorBidi" w:cstheme="majorBidi"/>
          <w:color w:val="222222"/>
        </w:rPr>
        <w:t xml:space="preserve"> </w:t>
      </w:r>
      <w:r w:rsidRPr="001C2E9A">
        <w:rPr>
          <w:rFonts w:asciiTheme="majorBidi" w:hAnsiTheme="majorBidi" w:cstheme="majorBidi"/>
          <w:color w:val="222222"/>
        </w:rPr>
        <w:t>the Pew family's resources (Blum, 2003: Strom. 2003)</w:t>
      </w:r>
      <w:r w:rsidR="008109AA" w:rsidRPr="001C2E9A">
        <w:rPr>
          <w:rFonts w:asciiTheme="majorBidi" w:hAnsiTheme="majorBidi" w:cstheme="majorBidi"/>
          <w:color w:val="222222"/>
        </w:rPr>
        <w:t>.</w:t>
      </w:r>
      <w:r w:rsidRPr="001C2E9A">
        <w:rPr>
          <w:rFonts w:asciiTheme="majorBidi" w:hAnsiTheme="majorBidi" w:cstheme="majorBidi"/>
          <w:color w:val="222222"/>
        </w:rPr>
        <w:t xml:space="preserve"> The seven</w:t>
      </w:r>
      <w:r w:rsidR="008109AA" w:rsidRPr="001C2E9A">
        <w:rPr>
          <w:rFonts w:asciiTheme="majorBidi" w:hAnsiTheme="majorBidi" w:cstheme="majorBidi"/>
          <w:color w:val="222222"/>
        </w:rPr>
        <w:t xml:space="preserve"> were</w:t>
      </w:r>
      <w:r w:rsidRPr="001C2E9A">
        <w:rPr>
          <w:rFonts w:asciiTheme="majorBidi" w:hAnsiTheme="majorBidi" w:cstheme="majorBidi"/>
          <w:color w:val="222222"/>
        </w:rPr>
        <w:t xml:space="preserve"> known collectively as the "Pew Charitable Trusts," but they had separate names, and</w:t>
      </w:r>
      <w:r w:rsidR="008109AA" w:rsidRPr="001C2E9A">
        <w:rPr>
          <w:rFonts w:asciiTheme="majorBidi" w:hAnsiTheme="majorBidi" w:cstheme="majorBidi"/>
          <w:color w:val="222222"/>
        </w:rPr>
        <w:t xml:space="preserve"> this term</w:t>
      </w:r>
      <w:r w:rsidRPr="001C2E9A">
        <w:rPr>
          <w:rFonts w:asciiTheme="majorBidi" w:hAnsiTheme="majorBidi" w:cstheme="majorBidi"/>
          <w:color w:val="222222"/>
        </w:rPr>
        <w:t xml:space="preserve"> was simply used informally as an umbrella to refer to them together; it had no legal meaning. </w:t>
      </w:r>
    </w:p>
    <w:p w:rsidR="00C1306D" w:rsidRPr="001C2E9A" w:rsidRDefault="00E94087"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Early priorities of the Pew trusts included cancer research, the Red Cross and assistance to historically black colleges</w:t>
      </w:r>
      <w:r w:rsidR="008109AA" w:rsidRPr="001C2E9A">
        <w:rPr>
          <w:rFonts w:asciiTheme="majorBidi" w:hAnsiTheme="majorBidi" w:cstheme="majorBidi"/>
          <w:color w:val="222222"/>
        </w:rPr>
        <w:t>. O</w:t>
      </w:r>
      <w:r w:rsidRPr="001C2E9A">
        <w:rPr>
          <w:rFonts w:asciiTheme="majorBidi" w:hAnsiTheme="majorBidi" w:cstheme="majorBidi"/>
          <w:color w:val="222222"/>
        </w:rPr>
        <w:t>ver time, their grants evolved. By the 1970s, priorities had expanded to include preservation of the environment an</w:t>
      </w:r>
      <w:r w:rsidR="008109AA" w:rsidRPr="001C2E9A">
        <w:rPr>
          <w:rFonts w:asciiTheme="majorBidi" w:hAnsiTheme="majorBidi" w:cstheme="majorBidi"/>
          <w:color w:val="222222"/>
        </w:rPr>
        <w:t>d support for conservation orga</w:t>
      </w:r>
      <w:r w:rsidRPr="001C2E9A">
        <w:rPr>
          <w:rFonts w:asciiTheme="majorBidi" w:hAnsiTheme="majorBidi" w:cstheme="majorBidi"/>
          <w:color w:val="222222"/>
        </w:rPr>
        <w:t>nizations</w:t>
      </w:r>
      <w:r w:rsidR="00C1306D" w:rsidRPr="001C2E9A">
        <w:rPr>
          <w:rFonts w:asciiTheme="majorBidi" w:hAnsiTheme="majorBidi" w:cstheme="majorBidi"/>
          <w:color w:val="222222"/>
        </w:rPr>
        <w:t>.</w:t>
      </w:r>
      <w:r w:rsidRPr="001C2E9A">
        <w:rPr>
          <w:rFonts w:asciiTheme="majorBidi" w:hAnsiTheme="majorBidi" w:cstheme="majorBidi"/>
          <w:color w:val="222222"/>
        </w:rPr>
        <w:t xml:space="preserve"> Beginning in the 1980s, the trusts began to support research on public policy </w:t>
      </w:r>
      <w:r w:rsidR="008109AA" w:rsidRPr="001C2E9A">
        <w:rPr>
          <w:rFonts w:asciiTheme="majorBidi" w:hAnsiTheme="majorBidi" w:cstheme="majorBidi"/>
          <w:color w:val="222222"/>
        </w:rPr>
        <w:t>a</w:t>
      </w:r>
      <w:r w:rsidRPr="001C2E9A">
        <w:rPr>
          <w:rFonts w:asciiTheme="majorBidi" w:hAnsiTheme="majorBidi" w:cstheme="majorBidi"/>
          <w:color w:val="222222"/>
        </w:rPr>
        <w:t>t the federal level and in the 1990s began providing nonpartisan reporting and research, advocacy and technical assistance to cities and states</w:t>
      </w:r>
      <w:r w:rsidR="008109AA" w:rsidRPr="001C2E9A">
        <w:rPr>
          <w:rFonts w:asciiTheme="majorBidi" w:hAnsiTheme="majorBidi" w:cstheme="majorBidi"/>
          <w:color w:val="222222"/>
        </w:rPr>
        <w:t>.</w:t>
      </w:r>
      <w:r w:rsidRPr="001C2E9A">
        <w:rPr>
          <w:rFonts w:asciiTheme="majorBidi" w:hAnsiTheme="majorBidi" w:cstheme="majorBidi"/>
          <w:color w:val="222222"/>
        </w:rPr>
        <w:t xml:space="preserve"> In 1995, the trusts began engaging in public opinion research. Today, a subsidiary called the Pew Research Center provides polling data and other social science for which it is research, </w:t>
      </w:r>
      <w:r w:rsidR="00C1306D" w:rsidRPr="001C2E9A">
        <w:rPr>
          <w:rFonts w:asciiTheme="majorBidi" w:hAnsiTheme="majorBidi" w:cstheme="majorBidi"/>
          <w:color w:val="222222"/>
        </w:rPr>
        <w:t xml:space="preserve">for which it is </w:t>
      </w:r>
      <w:r w:rsidRPr="001C2E9A">
        <w:rPr>
          <w:rFonts w:asciiTheme="majorBidi" w:hAnsiTheme="majorBidi" w:cstheme="majorBidi"/>
          <w:color w:val="222222"/>
        </w:rPr>
        <w:t>well known. By 2003, Pew was deeply engaged in policy research and advocacy and supported six separate policy research institutes based in Washington, DC</w:t>
      </w:r>
      <w:r w:rsidR="00C1306D" w:rsidRPr="001C2E9A">
        <w:rPr>
          <w:rFonts w:asciiTheme="majorBidi" w:hAnsiTheme="majorBidi" w:cstheme="majorBidi"/>
          <w:color w:val="222222"/>
        </w:rPr>
        <w:t>.</w:t>
      </w:r>
    </w:p>
    <w:p w:rsidR="00321290" w:rsidRPr="001C2E9A" w:rsidRDefault="00C1306D"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I</w:t>
      </w:r>
      <w:r w:rsidR="00321290" w:rsidRPr="001C2E9A">
        <w:rPr>
          <w:rFonts w:asciiTheme="majorBidi" w:hAnsiTheme="majorBidi" w:cstheme="majorBidi"/>
          <w:color w:val="222222"/>
        </w:rPr>
        <w:t xml:space="preserve">n 2003, </w:t>
      </w:r>
      <w:r w:rsidR="00E94087" w:rsidRPr="001C2E9A">
        <w:rPr>
          <w:rFonts w:asciiTheme="majorBidi" w:hAnsiTheme="majorBidi" w:cstheme="majorBidi"/>
          <w:color w:val="222222"/>
        </w:rPr>
        <w:t>Pew announced it would create one umbrella organization, to be known as the Pew Charitable Trusts. The new legal entity would be classified as a public charity</w:t>
      </w:r>
      <w:r w:rsidR="00321290" w:rsidRPr="001C2E9A">
        <w:rPr>
          <w:rFonts w:asciiTheme="majorBidi" w:hAnsiTheme="majorBidi" w:cstheme="majorBidi"/>
          <w:color w:val="222222"/>
        </w:rPr>
        <w:t xml:space="preserve">. </w:t>
      </w:r>
      <w:r w:rsidR="00E94087" w:rsidRPr="001C2E9A">
        <w:rPr>
          <w:rFonts w:asciiTheme="majorBidi" w:hAnsiTheme="majorBidi" w:cstheme="majorBidi"/>
          <w:color w:val="222222"/>
        </w:rPr>
        <w:t>The new Pew organization was able to qualify as a public charity because the separate trusts</w:t>
      </w:r>
      <w:r w:rsidR="00321290" w:rsidRPr="001C2E9A">
        <w:rPr>
          <w:rFonts w:asciiTheme="majorBidi" w:hAnsiTheme="majorBidi" w:cstheme="majorBidi"/>
          <w:color w:val="222222"/>
        </w:rPr>
        <w:t xml:space="preserve"> were</w:t>
      </w:r>
      <w:r w:rsidR="00E94087" w:rsidRPr="001C2E9A">
        <w:rPr>
          <w:rFonts w:asciiTheme="majorBidi" w:hAnsiTheme="majorBidi" w:cstheme="majorBidi"/>
          <w:color w:val="222222"/>
        </w:rPr>
        <w:t xml:space="preserve"> viewed by the IRS as distinct donors, so that the umbrella e</w:t>
      </w:r>
      <w:r w:rsidR="00321290" w:rsidRPr="001C2E9A">
        <w:rPr>
          <w:rFonts w:asciiTheme="majorBidi" w:hAnsiTheme="majorBidi" w:cstheme="majorBidi"/>
          <w:color w:val="222222"/>
        </w:rPr>
        <w:t>ntity could meet the public sup</w:t>
      </w:r>
      <w:r w:rsidR="00E94087" w:rsidRPr="001C2E9A">
        <w:rPr>
          <w:rFonts w:asciiTheme="majorBidi" w:hAnsiTheme="majorBidi" w:cstheme="majorBidi"/>
          <w:color w:val="222222"/>
        </w:rPr>
        <w:t>port test. With creation of the new organization, the seven separate trusts were reclassified under the law as supporting organizations (Blum, 2003)</w:t>
      </w:r>
      <w:r w:rsidR="00321290" w:rsidRPr="001C2E9A">
        <w:rPr>
          <w:rFonts w:asciiTheme="majorBidi" w:hAnsiTheme="majorBidi" w:cstheme="majorBidi"/>
          <w:color w:val="222222"/>
        </w:rPr>
        <w:t>.</w:t>
      </w:r>
      <w:r w:rsidR="00E94087" w:rsidRPr="001C2E9A">
        <w:rPr>
          <w:rFonts w:asciiTheme="majorBidi" w:hAnsiTheme="majorBidi" w:cstheme="majorBidi"/>
          <w:color w:val="222222"/>
        </w:rPr>
        <w:t xml:space="preserve"> In other words, the Pew Charitable Trusts became a public charity that had at least seven different donors. </w:t>
      </w:r>
    </w:p>
    <w:p w:rsidR="00321290" w:rsidRPr="001C2E9A" w:rsidRDefault="00E94087"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Among advantages of the new legal status would be t</w:t>
      </w:r>
      <w:r w:rsidR="00321290" w:rsidRPr="001C2E9A">
        <w:rPr>
          <w:rFonts w:asciiTheme="majorBidi" w:hAnsiTheme="majorBidi" w:cstheme="majorBidi"/>
          <w:color w:val="222222"/>
        </w:rPr>
        <w:t>he opportunity to improve communication</w:t>
      </w:r>
      <w:r w:rsidRPr="001C2E9A">
        <w:rPr>
          <w:rFonts w:asciiTheme="majorBidi" w:hAnsiTheme="majorBidi" w:cstheme="majorBidi"/>
          <w:color w:val="222222"/>
        </w:rPr>
        <w:t xml:space="preserve"> and </w:t>
      </w:r>
      <w:r w:rsidR="00321290" w:rsidRPr="001C2E9A">
        <w:rPr>
          <w:rFonts w:asciiTheme="majorBidi" w:hAnsiTheme="majorBidi" w:cstheme="majorBidi"/>
          <w:color w:val="222222"/>
        </w:rPr>
        <w:t>coordination among Pew sta</w:t>
      </w:r>
      <w:r w:rsidRPr="001C2E9A">
        <w:rPr>
          <w:rFonts w:asciiTheme="majorBidi" w:hAnsiTheme="majorBidi" w:cstheme="majorBidi"/>
          <w:color w:val="222222"/>
        </w:rPr>
        <w:t>ff working in various fields</w:t>
      </w:r>
      <w:r w:rsidR="00321290" w:rsidRPr="001C2E9A">
        <w:rPr>
          <w:rFonts w:asciiTheme="majorBidi" w:hAnsiTheme="majorBidi" w:cstheme="majorBidi"/>
          <w:color w:val="222222"/>
        </w:rPr>
        <w:t>.</w:t>
      </w:r>
      <w:r w:rsidRPr="001C2E9A">
        <w:rPr>
          <w:rFonts w:asciiTheme="majorBidi" w:hAnsiTheme="majorBidi" w:cstheme="majorBidi"/>
          <w:color w:val="222222"/>
        </w:rPr>
        <w:t xml:space="preserve"> Another plus would be more freedom for Pew and its grantees to "jump in on timely policy issues" (Blum, 2003)</w:t>
      </w:r>
      <w:r w:rsidR="00321290" w:rsidRPr="001C2E9A">
        <w:rPr>
          <w:rFonts w:asciiTheme="majorBidi" w:hAnsiTheme="majorBidi" w:cstheme="majorBidi"/>
          <w:color w:val="222222"/>
        </w:rPr>
        <w:t>.</w:t>
      </w:r>
      <w:r w:rsidRPr="001C2E9A">
        <w:rPr>
          <w:rFonts w:asciiTheme="majorBidi" w:hAnsiTheme="majorBidi" w:cstheme="majorBidi"/>
          <w:color w:val="222222"/>
        </w:rPr>
        <w:t xml:space="preserve"> </w:t>
      </w:r>
      <w:proofErr w:type="gramStart"/>
      <w:r w:rsidRPr="001C2E9A">
        <w:rPr>
          <w:rFonts w:asciiTheme="majorBidi" w:hAnsiTheme="majorBidi" w:cstheme="majorBidi"/>
          <w:color w:val="222222"/>
        </w:rPr>
        <w:t>As a public charity.</w:t>
      </w:r>
      <w:proofErr w:type="gramEnd"/>
      <w:r w:rsidRPr="001C2E9A">
        <w:rPr>
          <w:rFonts w:asciiTheme="majorBidi" w:hAnsiTheme="majorBidi" w:cstheme="majorBidi"/>
          <w:color w:val="222222"/>
        </w:rPr>
        <w:t xml:space="preserve"> Pew would be able to raise funds from other donors to</w:t>
      </w:r>
      <w:r w:rsidR="00321290" w:rsidRPr="001C2E9A">
        <w:rPr>
          <w:rFonts w:asciiTheme="majorBidi" w:hAnsiTheme="majorBidi" w:cstheme="majorBidi"/>
          <w:color w:val="222222"/>
        </w:rPr>
        <w:t>ward</w:t>
      </w:r>
      <w:r w:rsidRPr="001C2E9A">
        <w:rPr>
          <w:rFonts w:asciiTheme="majorBidi" w:hAnsiTheme="majorBidi" w:cstheme="majorBidi"/>
          <w:color w:val="222222"/>
        </w:rPr>
        <w:t xml:space="preserve"> projects it would support and, indeed, would be required to do so in order to sustain its status as a public charity</w:t>
      </w:r>
      <w:r w:rsidR="00321290" w:rsidRPr="001C2E9A">
        <w:rPr>
          <w:rFonts w:asciiTheme="majorBidi" w:hAnsiTheme="majorBidi" w:cstheme="majorBidi"/>
          <w:color w:val="222222"/>
        </w:rPr>
        <w:t xml:space="preserve">. </w:t>
      </w:r>
      <w:r w:rsidRPr="001C2E9A">
        <w:rPr>
          <w:rFonts w:asciiTheme="majorBidi" w:hAnsiTheme="majorBidi" w:cstheme="majorBidi"/>
          <w:color w:val="222222"/>
        </w:rPr>
        <w:t>The new organization would file a Form 990, required of pu</w:t>
      </w:r>
      <w:r w:rsidR="00321290" w:rsidRPr="001C2E9A">
        <w:rPr>
          <w:rFonts w:asciiTheme="majorBidi" w:hAnsiTheme="majorBidi" w:cstheme="majorBidi"/>
          <w:color w:val="222222"/>
        </w:rPr>
        <w:t>blic</w:t>
      </w:r>
      <w:r w:rsidRPr="001C2E9A">
        <w:rPr>
          <w:rFonts w:asciiTheme="majorBidi" w:hAnsiTheme="majorBidi" w:cstheme="majorBidi"/>
          <w:color w:val="222222"/>
        </w:rPr>
        <w:t xml:space="preserve"> charities, rather than a Form 990PF</w:t>
      </w:r>
      <w:r w:rsidR="00321290" w:rsidRPr="001C2E9A">
        <w:rPr>
          <w:rFonts w:asciiTheme="majorBidi" w:hAnsiTheme="majorBidi" w:cstheme="majorBidi"/>
          <w:color w:val="222222"/>
        </w:rPr>
        <w:t>,</w:t>
      </w:r>
      <w:r w:rsidRPr="001C2E9A">
        <w:rPr>
          <w:rFonts w:asciiTheme="majorBidi" w:hAnsiTheme="majorBidi" w:cstheme="majorBidi"/>
          <w:color w:val="222222"/>
        </w:rPr>
        <w:t xml:space="preserve"> required of private foundations. It would e</w:t>
      </w:r>
      <w:r w:rsidR="00321290" w:rsidRPr="001C2E9A">
        <w:rPr>
          <w:rFonts w:asciiTheme="majorBidi" w:hAnsiTheme="majorBidi" w:cstheme="majorBidi"/>
          <w:color w:val="222222"/>
        </w:rPr>
        <w:t>njoy the</w:t>
      </w:r>
      <w:r w:rsidRPr="001C2E9A">
        <w:rPr>
          <w:rFonts w:asciiTheme="majorBidi" w:hAnsiTheme="majorBidi" w:cstheme="majorBidi"/>
          <w:color w:val="222222"/>
        </w:rPr>
        <w:t xml:space="preserve"> other advantages of public </w:t>
      </w:r>
      <w:r w:rsidR="00321290" w:rsidRPr="001C2E9A">
        <w:rPr>
          <w:rFonts w:asciiTheme="majorBidi" w:hAnsiTheme="majorBidi" w:cstheme="majorBidi"/>
          <w:color w:val="222222"/>
        </w:rPr>
        <w:t xml:space="preserve">charities </w:t>
      </w:r>
      <w:r w:rsidRPr="001C2E9A">
        <w:rPr>
          <w:rFonts w:asciiTheme="majorBidi" w:hAnsiTheme="majorBidi" w:cstheme="majorBidi"/>
          <w:color w:val="222222"/>
        </w:rPr>
        <w:t>discussed in this chapter</w:t>
      </w:r>
      <w:r w:rsidR="00321290" w:rsidRPr="001C2E9A">
        <w:rPr>
          <w:rFonts w:asciiTheme="majorBidi" w:hAnsiTheme="majorBidi" w:cstheme="majorBidi"/>
          <w:color w:val="222222"/>
        </w:rPr>
        <w:t>.</w:t>
      </w:r>
    </w:p>
    <w:p w:rsidR="00DF0C4A" w:rsidRPr="001C2E9A" w:rsidRDefault="00E94087"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Not </w:t>
      </w:r>
      <w:r w:rsidR="00DF0C4A" w:rsidRPr="001C2E9A">
        <w:rPr>
          <w:rFonts w:asciiTheme="majorBidi" w:hAnsiTheme="majorBidi" w:cstheme="majorBidi"/>
          <w:color w:val="222222"/>
        </w:rPr>
        <w:t xml:space="preserve">all observers </w:t>
      </w:r>
      <w:r w:rsidRPr="001C2E9A">
        <w:rPr>
          <w:rFonts w:asciiTheme="majorBidi" w:hAnsiTheme="majorBidi" w:cstheme="majorBidi"/>
          <w:color w:val="222222"/>
        </w:rPr>
        <w:t>were enthusiastic about the change. Some critics charged that the Pew Charitable Trusts were not remaining faithful to the founders' inte</w:t>
      </w:r>
      <w:r w:rsidR="00DF0C4A" w:rsidRPr="001C2E9A">
        <w:rPr>
          <w:rFonts w:asciiTheme="majorBidi" w:hAnsiTheme="majorBidi" w:cstheme="majorBidi"/>
          <w:color w:val="222222"/>
        </w:rPr>
        <w:t>ntion and views,</w:t>
      </w:r>
      <w:r w:rsidRPr="001C2E9A">
        <w:rPr>
          <w:rFonts w:asciiTheme="majorBidi" w:hAnsiTheme="majorBidi" w:cstheme="majorBidi"/>
          <w:color w:val="222222"/>
        </w:rPr>
        <w:t xml:space="preserve"> although this criticism related more to the trusts' grant-making priorities than to the change in legal structure per se</w:t>
      </w:r>
      <w:r w:rsidR="00DF0C4A" w:rsidRPr="001C2E9A">
        <w:rPr>
          <w:rFonts w:asciiTheme="majorBidi" w:hAnsiTheme="majorBidi" w:cstheme="majorBidi"/>
          <w:color w:val="222222"/>
        </w:rPr>
        <w:t>.</w:t>
      </w:r>
      <w:r w:rsidRPr="001C2E9A">
        <w:rPr>
          <w:rFonts w:asciiTheme="majorBidi" w:hAnsiTheme="majorBidi" w:cstheme="majorBidi"/>
          <w:color w:val="222222"/>
        </w:rPr>
        <w:t xml:space="preserve"> </w:t>
      </w:r>
      <w:r w:rsidR="00DF0C4A" w:rsidRPr="001C2E9A">
        <w:rPr>
          <w:rFonts w:asciiTheme="majorBidi" w:hAnsiTheme="majorBidi" w:cstheme="majorBidi"/>
          <w:color w:val="222222"/>
        </w:rPr>
        <w:t>T</w:t>
      </w:r>
      <w:r w:rsidRPr="001C2E9A">
        <w:rPr>
          <w:rFonts w:asciiTheme="majorBidi" w:hAnsiTheme="majorBidi" w:cstheme="majorBidi"/>
          <w:color w:val="222222"/>
        </w:rPr>
        <w:t>he trusts responded by ci</w:t>
      </w:r>
      <w:r w:rsidR="00DF0C4A" w:rsidRPr="001C2E9A">
        <w:rPr>
          <w:rFonts w:asciiTheme="majorBidi" w:hAnsiTheme="majorBidi" w:cstheme="majorBidi"/>
          <w:color w:val="222222"/>
        </w:rPr>
        <w:t>ting ongoing support to institu</w:t>
      </w:r>
      <w:r w:rsidRPr="001C2E9A">
        <w:rPr>
          <w:rFonts w:asciiTheme="majorBidi" w:hAnsiTheme="majorBidi" w:cstheme="majorBidi"/>
          <w:color w:val="222222"/>
        </w:rPr>
        <w:t>tions favored by the elder Mr</w:t>
      </w:r>
      <w:r w:rsidR="00DF0C4A" w:rsidRPr="001C2E9A">
        <w:rPr>
          <w:rFonts w:asciiTheme="majorBidi" w:hAnsiTheme="majorBidi" w:cstheme="majorBidi"/>
          <w:color w:val="222222"/>
        </w:rPr>
        <w:t>.</w:t>
      </w:r>
      <w:r w:rsidRPr="001C2E9A">
        <w:rPr>
          <w:rFonts w:asciiTheme="majorBidi" w:hAnsiTheme="majorBidi" w:cstheme="majorBidi"/>
          <w:color w:val="222222"/>
        </w:rPr>
        <w:t xml:space="preserve"> Pew and the continued invo</w:t>
      </w:r>
      <w:r w:rsidR="00DF0C4A" w:rsidRPr="001C2E9A">
        <w:rPr>
          <w:rFonts w:asciiTheme="majorBidi" w:hAnsiTheme="majorBidi" w:cstheme="majorBidi"/>
          <w:color w:val="222222"/>
        </w:rPr>
        <w:t>lvement of Pew family members (“The Contested Legacy" n d.). O</w:t>
      </w:r>
      <w:r w:rsidRPr="001C2E9A">
        <w:rPr>
          <w:rFonts w:asciiTheme="majorBidi" w:hAnsiTheme="majorBidi" w:cstheme="majorBidi"/>
          <w:color w:val="222222"/>
        </w:rPr>
        <w:t>ther observers expressed concern that the chang</w:t>
      </w:r>
      <w:r w:rsidR="00DF0C4A" w:rsidRPr="001C2E9A">
        <w:rPr>
          <w:rFonts w:asciiTheme="majorBidi" w:hAnsiTheme="majorBidi" w:cstheme="majorBidi"/>
          <w:color w:val="222222"/>
        </w:rPr>
        <w:t>e in sta</w:t>
      </w:r>
      <w:r w:rsidRPr="001C2E9A">
        <w:rPr>
          <w:rFonts w:asciiTheme="majorBidi" w:hAnsiTheme="majorBidi" w:cstheme="majorBidi"/>
          <w:color w:val="222222"/>
        </w:rPr>
        <w:t>tus could have an adverse impact on</w:t>
      </w:r>
      <w:r w:rsidR="00DF0C4A" w:rsidRPr="001C2E9A">
        <w:rPr>
          <w:rFonts w:asciiTheme="majorBidi" w:hAnsiTheme="majorBidi" w:cstheme="majorBidi"/>
          <w:color w:val="222222"/>
        </w:rPr>
        <w:t xml:space="preserve"> nonprofit</w:t>
      </w:r>
      <w:r w:rsidRPr="001C2E9A">
        <w:rPr>
          <w:rFonts w:asciiTheme="majorBidi" w:hAnsiTheme="majorBidi" w:cstheme="majorBidi"/>
          <w:color w:val="222222"/>
        </w:rPr>
        <w:t xml:space="preserve"> and on society. Eisenberg</w:t>
      </w:r>
      <w:r w:rsidR="00DF0C4A" w:rsidRPr="001C2E9A">
        <w:rPr>
          <w:rFonts w:asciiTheme="majorBidi" w:hAnsiTheme="majorBidi" w:cstheme="majorBidi"/>
          <w:color w:val="222222"/>
        </w:rPr>
        <w:t xml:space="preserve"> (2003)</w:t>
      </w:r>
      <w:r w:rsidRPr="001C2E9A">
        <w:rPr>
          <w:rFonts w:asciiTheme="majorBidi" w:hAnsiTheme="majorBidi" w:cstheme="majorBidi"/>
          <w:color w:val="222222"/>
        </w:rPr>
        <w:t xml:space="preserve"> called the change in status "legal gimmickry" and posed a hypothetical example to make the poin</w:t>
      </w:r>
      <w:r w:rsidR="00DF0C4A" w:rsidRPr="001C2E9A">
        <w:rPr>
          <w:rFonts w:asciiTheme="majorBidi" w:hAnsiTheme="majorBidi" w:cstheme="majorBidi"/>
          <w:color w:val="222222"/>
        </w:rPr>
        <w:t>t:</w:t>
      </w:r>
    </w:p>
    <w:p w:rsidR="00AA7E97" w:rsidRPr="001C2E9A" w:rsidRDefault="00E94087" w:rsidP="00BC34B9">
      <w:pPr>
        <w:pStyle w:val="NormalWeb"/>
        <w:shd w:val="clear" w:color="auto" w:fill="FFFFFF"/>
        <w:spacing w:before="0" w:beforeAutospacing="0" w:after="0" w:afterAutospacing="0"/>
        <w:rPr>
          <w:rFonts w:asciiTheme="majorBidi" w:hAnsiTheme="majorBidi" w:cstheme="majorBidi"/>
          <w:color w:val="222222"/>
        </w:rPr>
      </w:pPr>
      <w:r w:rsidRPr="001C2E9A">
        <w:rPr>
          <w:rFonts w:asciiTheme="majorBidi" w:hAnsiTheme="majorBidi" w:cstheme="majorBidi"/>
          <w:color w:val="222222"/>
        </w:rPr>
        <w:t xml:space="preserve"> </w:t>
      </w:r>
      <w:r w:rsidR="00DF0C4A" w:rsidRPr="001C2E9A">
        <w:rPr>
          <w:rFonts w:asciiTheme="majorBidi" w:hAnsiTheme="majorBidi" w:cstheme="majorBidi"/>
          <w:color w:val="222222"/>
        </w:rPr>
        <w:t>Consider</w:t>
      </w:r>
      <w:r w:rsidRPr="001C2E9A">
        <w:rPr>
          <w:rFonts w:asciiTheme="majorBidi" w:hAnsiTheme="majorBidi" w:cstheme="majorBidi"/>
          <w:color w:val="222222"/>
        </w:rPr>
        <w:t xml:space="preserve"> the </w:t>
      </w:r>
      <w:r w:rsidR="00DF0C4A" w:rsidRPr="001C2E9A">
        <w:rPr>
          <w:rFonts w:asciiTheme="majorBidi" w:hAnsiTheme="majorBidi" w:cstheme="majorBidi"/>
          <w:color w:val="222222"/>
        </w:rPr>
        <w:t xml:space="preserve">implications. </w:t>
      </w:r>
      <w:r w:rsidRPr="001C2E9A">
        <w:rPr>
          <w:rFonts w:asciiTheme="majorBidi" w:hAnsiTheme="majorBidi" w:cstheme="majorBidi"/>
          <w:color w:val="222222"/>
        </w:rPr>
        <w:t>What if a husband and wife, both individ</w:t>
      </w:r>
      <w:r w:rsidR="00DF0C4A" w:rsidRPr="001C2E9A">
        <w:rPr>
          <w:rFonts w:asciiTheme="majorBidi" w:hAnsiTheme="majorBidi" w:cstheme="majorBidi"/>
          <w:color w:val="222222"/>
        </w:rPr>
        <w:t>ually wealthy and one o</w:t>
      </w:r>
      <w:r w:rsidRPr="001C2E9A">
        <w:rPr>
          <w:rFonts w:asciiTheme="majorBidi" w:hAnsiTheme="majorBidi" w:cstheme="majorBidi"/>
          <w:color w:val="222222"/>
        </w:rPr>
        <w:t>f their children with inherited money toge</w:t>
      </w:r>
      <w:r w:rsidR="00DF0C4A" w:rsidRPr="001C2E9A">
        <w:rPr>
          <w:rFonts w:asciiTheme="majorBidi" w:hAnsiTheme="majorBidi" w:cstheme="majorBidi"/>
          <w:color w:val="222222"/>
        </w:rPr>
        <w:t>ther contributed funds to a family</w:t>
      </w:r>
      <w:r w:rsidRPr="001C2E9A">
        <w:rPr>
          <w:rFonts w:asciiTheme="majorBidi" w:hAnsiTheme="majorBidi" w:cstheme="majorBidi"/>
          <w:color w:val="222222"/>
        </w:rPr>
        <w:t xml:space="preserve"> foundation, </w:t>
      </w:r>
      <w:proofErr w:type="gramStart"/>
      <w:r w:rsidRPr="001C2E9A">
        <w:rPr>
          <w:rFonts w:asciiTheme="majorBidi" w:hAnsiTheme="majorBidi" w:cstheme="majorBidi"/>
          <w:color w:val="222222"/>
        </w:rPr>
        <w:t>then</w:t>
      </w:r>
      <w:proofErr w:type="gramEnd"/>
      <w:r w:rsidRPr="001C2E9A">
        <w:rPr>
          <w:rFonts w:asciiTheme="majorBidi" w:hAnsiTheme="majorBidi" w:cstheme="majorBidi"/>
          <w:color w:val="222222"/>
        </w:rPr>
        <w:t xml:space="preserve"> later decided to convert the foundation to a charity</w:t>
      </w:r>
      <w:r w:rsidR="00DF0C4A" w:rsidRPr="001C2E9A">
        <w:rPr>
          <w:rFonts w:asciiTheme="majorBidi" w:hAnsiTheme="majorBidi" w:cstheme="majorBidi"/>
          <w:color w:val="222222"/>
        </w:rPr>
        <w:t>. W</w:t>
      </w:r>
      <w:r w:rsidRPr="001C2E9A">
        <w:rPr>
          <w:rFonts w:asciiTheme="majorBidi" w:hAnsiTheme="majorBidi" w:cstheme="majorBidi"/>
          <w:color w:val="222222"/>
        </w:rPr>
        <w:t>ould </w:t>
      </w:r>
      <w:r w:rsidR="00DF0C4A" w:rsidRPr="001C2E9A">
        <w:rPr>
          <w:rFonts w:asciiTheme="majorBidi" w:hAnsiTheme="majorBidi" w:cstheme="majorBidi"/>
          <w:color w:val="222222"/>
        </w:rPr>
        <w:t>it have met the IRS's public-</w:t>
      </w:r>
      <w:r w:rsidRPr="001C2E9A">
        <w:rPr>
          <w:rFonts w:asciiTheme="majorBidi" w:hAnsiTheme="majorBidi" w:cstheme="majorBidi"/>
          <w:color w:val="222222"/>
        </w:rPr>
        <w:t xml:space="preserve">support test? </w:t>
      </w:r>
      <w:proofErr w:type="gramStart"/>
      <w:r w:rsidRPr="001C2E9A">
        <w:rPr>
          <w:rFonts w:asciiTheme="majorBidi" w:hAnsiTheme="majorBidi" w:cstheme="majorBidi"/>
          <w:color w:val="222222"/>
        </w:rPr>
        <w:lastRenderedPageBreak/>
        <w:t>Probably not.</w:t>
      </w:r>
      <w:proofErr w:type="gramEnd"/>
      <w:r w:rsidRPr="001C2E9A">
        <w:rPr>
          <w:rFonts w:asciiTheme="majorBidi" w:hAnsiTheme="majorBidi" w:cstheme="majorBidi"/>
          <w:color w:val="222222"/>
        </w:rPr>
        <w:t xml:space="preserve"> But had the family members established three trusts under a single umbrella foundation, would the foundation have been declared a charity under the IRS's reasoning? </w:t>
      </w:r>
      <w:proofErr w:type="gramStart"/>
      <w:r w:rsidRPr="001C2E9A">
        <w:rPr>
          <w:rFonts w:asciiTheme="majorBidi" w:hAnsiTheme="majorBidi" w:cstheme="majorBidi"/>
          <w:color w:val="222222"/>
        </w:rPr>
        <w:t>Probably</w:t>
      </w:r>
      <w:r w:rsidR="00AA7E97" w:rsidRPr="001C2E9A">
        <w:rPr>
          <w:rFonts w:asciiTheme="majorBidi" w:hAnsiTheme="majorBidi" w:cstheme="majorBidi"/>
          <w:color w:val="222222"/>
        </w:rPr>
        <w:t>.</w:t>
      </w:r>
      <w:proofErr w:type="gramEnd"/>
      <w:r w:rsidRPr="001C2E9A">
        <w:rPr>
          <w:rFonts w:asciiTheme="majorBidi" w:hAnsiTheme="majorBidi" w:cstheme="majorBidi"/>
          <w:color w:val="222222"/>
        </w:rPr>
        <w:t xml:space="preserve"> Would the money be more "public" under the latter setup than the former? </w:t>
      </w:r>
      <w:proofErr w:type="gramStart"/>
      <w:r w:rsidRPr="001C2E9A">
        <w:rPr>
          <w:rFonts w:asciiTheme="majorBidi" w:hAnsiTheme="majorBidi" w:cstheme="majorBidi"/>
          <w:color w:val="222222"/>
        </w:rPr>
        <w:t>Of course not.</w:t>
      </w:r>
      <w:proofErr w:type="gramEnd"/>
      <w:r w:rsidRPr="001C2E9A">
        <w:rPr>
          <w:rFonts w:asciiTheme="majorBidi" w:hAnsiTheme="majorBidi" w:cstheme="majorBidi"/>
          <w:color w:val="222222"/>
        </w:rPr>
        <w:t xml:space="preserve"> The money would have come from the same source (Eisenberg, 2003)</w:t>
      </w:r>
      <w:r w:rsidR="00AA7E97" w:rsidRPr="001C2E9A">
        <w:rPr>
          <w:rFonts w:asciiTheme="majorBidi" w:hAnsiTheme="majorBidi" w:cstheme="majorBidi"/>
          <w:color w:val="222222"/>
        </w:rPr>
        <w:t>.</w:t>
      </w:r>
    </w:p>
    <w:p w:rsidR="002543E5" w:rsidRPr="001C2E9A" w:rsidRDefault="00E94087"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 In 2014, the change in status had been accomplished, and the Pew Charitable Trusts described itself as </w:t>
      </w:r>
      <w:r w:rsidR="00AA7E97" w:rsidRPr="001C2E9A">
        <w:rPr>
          <w:rFonts w:asciiTheme="majorBidi" w:hAnsiTheme="majorBidi" w:cstheme="majorBidi"/>
          <w:color w:val="222222"/>
        </w:rPr>
        <w:t>“</w:t>
      </w:r>
      <w:r w:rsidRPr="001C2E9A">
        <w:rPr>
          <w:rFonts w:asciiTheme="majorBidi" w:hAnsiTheme="majorBidi" w:cstheme="majorBidi"/>
          <w:color w:val="222222"/>
        </w:rPr>
        <w:t>a global research and public policy organization</w:t>
      </w:r>
      <w:r w:rsidR="00AA7E97" w:rsidRPr="001C2E9A">
        <w:rPr>
          <w:rFonts w:asciiTheme="majorBidi" w:hAnsiTheme="majorBidi" w:cstheme="majorBidi"/>
          <w:color w:val="222222"/>
        </w:rPr>
        <w:t>… operated as an inde</w:t>
      </w:r>
      <w:r w:rsidRPr="001C2E9A">
        <w:rPr>
          <w:rFonts w:asciiTheme="majorBidi" w:hAnsiTheme="majorBidi" w:cstheme="majorBidi"/>
          <w:color w:val="222222"/>
        </w:rPr>
        <w:t xml:space="preserve">pendent, non-partisan. </w:t>
      </w:r>
      <w:r w:rsidR="00AA7E97" w:rsidRPr="001C2E9A">
        <w:rPr>
          <w:rFonts w:asciiTheme="majorBidi" w:hAnsiTheme="majorBidi" w:cstheme="majorBidi"/>
          <w:color w:val="222222"/>
        </w:rPr>
        <w:t>Non-governmental</w:t>
      </w:r>
      <w:r w:rsidRPr="001C2E9A">
        <w:rPr>
          <w:rFonts w:asciiTheme="majorBidi" w:hAnsiTheme="majorBidi" w:cstheme="majorBidi"/>
          <w:color w:val="222222"/>
        </w:rPr>
        <w:t xml:space="preserve"> organization dedicated to serving the public" (Pew Charitable Trusts website).</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p>
    <w:p w:rsidR="002543E5" w:rsidRPr="001C2E9A" w:rsidRDefault="002543E5" w:rsidP="00BC34B9">
      <w:pPr>
        <w:spacing w:after="0" w:line="240" w:lineRule="auto"/>
        <w:rPr>
          <w:rFonts w:asciiTheme="majorBidi" w:hAnsiTheme="majorBidi" w:cstheme="majorBidi"/>
          <w:b/>
          <w:sz w:val="24"/>
          <w:szCs w:val="24"/>
        </w:rPr>
      </w:pPr>
      <w:r w:rsidRPr="001C2E9A">
        <w:rPr>
          <w:rFonts w:asciiTheme="majorBidi" w:hAnsiTheme="majorBidi" w:cstheme="majorBidi"/>
          <w:b/>
          <w:sz w:val="24"/>
          <w:szCs w:val="24"/>
          <w:highlight w:val="yellow"/>
        </w:rPr>
        <w:t>Case 10.2: Northwest Area Foundation</w:t>
      </w:r>
    </w:p>
    <w:p w:rsidR="002E362E" w:rsidRPr="001C2E9A" w:rsidRDefault="002543E5"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 xml:space="preserve">The territory that now comprises the states of Minnesota, Iowa, </w:t>
      </w:r>
      <w:proofErr w:type="gramStart"/>
      <w:r w:rsidRPr="001C2E9A">
        <w:rPr>
          <w:rFonts w:asciiTheme="majorBidi" w:hAnsiTheme="majorBidi" w:cstheme="majorBidi"/>
          <w:color w:val="222222"/>
          <w:sz w:val="24"/>
          <w:szCs w:val="24"/>
          <w:shd w:val="clear" w:color="auto" w:fill="FFFFFF"/>
        </w:rPr>
        <w:t>North</w:t>
      </w:r>
      <w:proofErr w:type="gramEnd"/>
      <w:r w:rsidRPr="001C2E9A">
        <w:rPr>
          <w:rFonts w:asciiTheme="majorBidi" w:hAnsiTheme="majorBidi" w:cstheme="majorBidi"/>
          <w:color w:val="222222"/>
          <w:sz w:val="24"/>
          <w:szCs w:val="24"/>
          <w:shd w:val="clear" w:color="auto" w:fill="FFFFFF"/>
        </w:rPr>
        <w:t xml:space="preserve"> Dakota. South Dakota, Montana Idaho. </w:t>
      </w:r>
      <w:r w:rsidR="0061647A" w:rsidRPr="001C2E9A">
        <w:rPr>
          <w:rFonts w:asciiTheme="majorBidi" w:hAnsiTheme="majorBidi" w:cstheme="majorBidi"/>
          <w:color w:val="222222"/>
          <w:sz w:val="24"/>
          <w:szCs w:val="24"/>
          <w:shd w:val="clear" w:color="auto" w:fill="FFFFFF"/>
        </w:rPr>
        <w:t>Washington</w:t>
      </w:r>
      <w:r w:rsidRPr="001C2E9A">
        <w:rPr>
          <w:rFonts w:asciiTheme="majorBidi" w:hAnsiTheme="majorBidi" w:cstheme="majorBidi"/>
          <w:color w:val="222222"/>
          <w:sz w:val="24"/>
          <w:szCs w:val="24"/>
          <w:shd w:val="clear" w:color="auto" w:fill="FFFFFF"/>
        </w:rPr>
        <w:t xml:space="preserve"> and Oregon once was served by </w:t>
      </w:r>
      <w:r w:rsidR="00D4384C" w:rsidRPr="001C2E9A">
        <w:rPr>
          <w:rFonts w:asciiTheme="majorBidi" w:hAnsiTheme="majorBidi" w:cstheme="majorBidi"/>
          <w:color w:val="222222"/>
          <w:sz w:val="24"/>
          <w:szCs w:val="24"/>
          <w:shd w:val="clear" w:color="auto" w:fill="FFFFFF"/>
        </w:rPr>
        <w:t>the Great</w:t>
      </w:r>
      <w:r w:rsidRPr="001C2E9A">
        <w:rPr>
          <w:rFonts w:asciiTheme="majorBidi" w:hAnsiTheme="majorBidi" w:cstheme="majorBidi"/>
          <w:color w:val="222222"/>
          <w:sz w:val="24"/>
          <w:szCs w:val="24"/>
          <w:shd w:val="clear" w:color="auto" w:fill="FFFFFF"/>
        </w:rPr>
        <w:t xml:space="preserve"> Northern</w:t>
      </w:r>
      <w:r w:rsidR="00D4384C" w:rsidRPr="001C2E9A">
        <w:rPr>
          <w:rFonts w:asciiTheme="majorBidi" w:hAnsiTheme="majorBidi" w:cstheme="majorBidi"/>
          <w:color w:val="222222"/>
          <w:sz w:val="24"/>
          <w:szCs w:val="24"/>
          <w:shd w:val="clear" w:color="auto" w:fill="FFFFFF"/>
        </w:rPr>
        <w:t xml:space="preserve"> Railway. In 1934,</w:t>
      </w:r>
      <w:r w:rsidRPr="001C2E9A">
        <w:rPr>
          <w:rFonts w:asciiTheme="majorBidi" w:hAnsiTheme="majorBidi" w:cstheme="majorBidi"/>
          <w:color w:val="222222"/>
          <w:sz w:val="24"/>
          <w:szCs w:val="24"/>
          <w:shd w:val="clear" w:color="auto" w:fill="FFFFFF"/>
        </w:rPr>
        <w:t xml:space="preserve"> Louis W. Hill</w:t>
      </w:r>
      <w:r w:rsidR="00D4384C"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the son of the railway's founder, established the Northwest Area Foundation </w:t>
      </w:r>
      <w:r w:rsidR="002E362E"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for charitable, educational and scientific purposes which contribute to the public welfare" (Northwest Area Foundation website). The mission of the </w:t>
      </w:r>
      <w:r w:rsidR="002E362E" w:rsidRPr="001C2E9A">
        <w:rPr>
          <w:rFonts w:asciiTheme="majorBidi" w:hAnsiTheme="majorBidi" w:cstheme="majorBidi"/>
          <w:color w:val="222222"/>
          <w:sz w:val="24"/>
          <w:szCs w:val="24"/>
          <w:shd w:val="clear" w:color="auto" w:fill="FFFFFF"/>
        </w:rPr>
        <w:t xml:space="preserve">foundation </w:t>
      </w:r>
      <w:r w:rsidRPr="001C2E9A">
        <w:rPr>
          <w:rFonts w:asciiTheme="majorBidi" w:hAnsiTheme="majorBidi" w:cstheme="majorBidi"/>
          <w:color w:val="222222"/>
          <w:sz w:val="24"/>
          <w:szCs w:val="24"/>
          <w:shd w:val="clear" w:color="auto" w:fill="FFFFFF"/>
        </w:rPr>
        <w:t>was to promote economic revitalization and improve the standard of</w:t>
      </w:r>
      <w:r w:rsidR="002E362E" w:rsidRPr="001C2E9A">
        <w:rPr>
          <w:rFonts w:asciiTheme="majorBidi" w:hAnsiTheme="majorBidi" w:cstheme="majorBidi"/>
          <w:color w:val="222222"/>
          <w:sz w:val="24"/>
          <w:szCs w:val="24"/>
          <w:shd w:val="clear" w:color="auto" w:fill="FFFFFF"/>
        </w:rPr>
        <w:t xml:space="preserve"> </w:t>
      </w:r>
      <w:r w:rsidRPr="001C2E9A">
        <w:rPr>
          <w:rFonts w:asciiTheme="majorBidi" w:hAnsiTheme="majorBidi" w:cstheme="majorBidi"/>
          <w:color w:val="222222"/>
          <w:sz w:val="24"/>
          <w:szCs w:val="24"/>
          <w:shd w:val="clear" w:color="auto" w:fill="FFFFFF"/>
        </w:rPr>
        <w:t>living for the people of the region. Today, the foundation is headquartered in St. Paul, Minnesota, and has</w:t>
      </w:r>
      <w:r w:rsidR="002E362E" w:rsidRPr="001C2E9A">
        <w:rPr>
          <w:rFonts w:asciiTheme="majorBidi" w:hAnsiTheme="majorBidi" w:cstheme="majorBidi"/>
          <w:color w:val="222222"/>
          <w:sz w:val="24"/>
          <w:szCs w:val="24"/>
          <w:shd w:val="clear" w:color="auto" w:fill="FFFFFF"/>
        </w:rPr>
        <w:t xml:space="preserve"> assets exceeding $400 million.</w:t>
      </w:r>
    </w:p>
    <w:p w:rsidR="006C78F2" w:rsidRPr="001C2E9A" w:rsidRDefault="002543E5"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For more than fifty years, the foundation was a traditional grant maker</w:t>
      </w:r>
      <w:r w:rsidR="002E362E"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providing short-term grants to nonprofits to support programs related to the arts, medical research, agriculture, and poverty reduction. Then, in 1998, the f</w:t>
      </w:r>
      <w:r w:rsidR="002E362E" w:rsidRPr="001C2E9A">
        <w:rPr>
          <w:rFonts w:asciiTheme="majorBidi" w:hAnsiTheme="majorBidi" w:cstheme="majorBidi"/>
          <w:color w:val="222222"/>
          <w:sz w:val="24"/>
          <w:szCs w:val="24"/>
          <w:shd w:val="clear" w:color="auto" w:fill="FFFFFF"/>
        </w:rPr>
        <w:t>oundation board adopted an ambi</w:t>
      </w:r>
      <w:r w:rsidRPr="001C2E9A">
        <w:rPr>
          <w:rFonts w:asciiTheme="majorBidi" w:hAnsiTheme="majorBidi" w:cstheme="majorBidi"/>
          <w:color w:val="222222"/>
          <w:sz w:val="24"/>
          <w:szCs w:val="24"/>
          <w:shd w:val="clear" w:color="auto" w:fill="FFFFFF"/>
        </w:rPr>
        <w:t>tious new strategic plan: "to focus on a single poverty-reduction mission, and to do so in a way that allocated a significant portion of the Foundation</w:t>
      </w:r>
      <w:r w:rsidR="002E362E" w:rsidRPr="001C2E9A">
        <w:rPr>
          <w:rFonts w:asciiTheme="majorBidi" w:hAnsiTheme="majorBidi" w:cstheme="majorBidi"/>
          <w:color w:val="222222"/>
          <w:sz w:val="24"/>
          <w:szCs w:val="24"/>
          <w:shd w:val="clear" w:color="auto" w:fill="FFFFFF"/>
        </w:rPr>
        <w:t>'s resources directly to commu</w:t>
      </w:r>
      <w:r w:rsidRPr="001C2E9A">
        <w:rPr>
          <w:rFonts w:asciiTheme="majorBidi" w:hAnsiTheme="majorBidi" w:cstheme="majorBidi"/>
          <w:color w:val="222222"/>
          <w:sz w:val="24"/>
          <w:szCs w:val="24"/>
          <w:shd w:val="clear" w:color="auto" w:fill="FFFFFF"/>
        </w:rPr>
        <w:t>nities, often through newly created organizations" (</w:t>
      </w:r>
      <w:proofErr w:type="spellStart"/>
      <w:r w:rsidRPr="001C2E9A">
        <w:rPr>
          <w:rFonts w:asciiTheme="majorBidi" w:hAnsiTheme="majorBidi" w:cstheme="majorBidi"/>
          <w:color w:val="222222"/>
          <w:sz w:val="24"/>
          <w:szCs w:val="24"/>
          <w:shd w:val="clear" w:color="auto" w:fill="FFFFFF"/>
        </w:rPr>
        <w:t>Lenkowsky</w:t>
      </w:r>
      <w:proofErr w:type="spellEnd"/>
      <w:r w:rsidRPr="001C2E9A">
        <w:rPr>
          <w:rFonts w:asciiTheme="majorBidi" w:hAnsiTheme="majorBidi" w:cstheme="majorBidi"/>
          <w:color w:val="222222"/>
          <w:sz w:val="24"/>
          <w:szCs w:val="24"/>
          <w:shd w:val="clear" w:color="auto" w:fill="FFFFFF"/>
        </w:rPr>
        <w:t xml:space="preserve">, 2011). The approach was similar to what today is called collective </w:t>
      </w:r>
      <w:r w:rsidR="002E362E" w:rsidRPr="001C2E9A">
        <w:rPr>
          <w:rFonts w:asciiTheme="majorBidi" w:hAnsiTheme="majorBidi" w:cstheme="majorBidi"/>
          <w:color w:val="222222"/>
          <w:sz w:val="24"/>
          <w:szCs w:val="24"/>
          <w:shd w:val="clear" w:color="auto" w:fill="FFFFFF"/>
        </w:rPr>
        <w:t>impact;</w:t>
      </w:r>
      <w:r w:rsidRPr="001C2E9A">
        <w:rPr>
          <w:rFonts w:asciiTheme="majorBidi" w:hAnsiTheme="majorBidi" w:cstheme="majorBidi"/>
          <w:color w:val="222222"/>
          <w:sz w:val="24"/>
          <w:szCs w:val="24"/>
          <w:shd w:val="clear" w:color="auto" w:fill="FFFFFF"/>
        </w:rPr>
        <w:t xml:space="preserve"> the foundation would bring businesses, governments, and nonprofits together, und</w:t>
      </w:r>
      <w:r w:rsidR="00E2793F" w:rsidRPr="001C2E9A">
        <w:rPr>
          <w:rFonts w:asciiTheme="majorBidi" w:hAnsiTheme="majorBidi" w:cstheme="majorBidi"/>
          <w:color w:val="222222"/>
          <w:sz w:val="24"/>
          <w:szCs w:val="24"/>
          <w:shd w:val="clear" w:color="auto" w:fill="FFFFFF"/>
        </w:rPr>
        <w:t>er the foundation's leadership, to solve press</w:t>
      </w:r>
      <w:r w:rsidRPr="001C2E9A">
        <w:rPr>
          <w:rFonts w:asciiTheme="majorBidi" w:hAnsiTheme="majorBidi" w:cstheme="majorBidi"/>
          <w:color w:val="222222"/>
          <w:sz w:val="24"/>
          <w:szCs w:val="24"/>
          <w:shd w:val="clear" w:color="auto" w:fill="FFFFFF"/>
        </w:rPr>
        <w:t xml:space="preserve">ing problems. Rather than offering short-term grants, the foundation would enter ten year partnerships with </w:t>
      </w:r>
      <w:r w:rsidR="00E2793F" w:rsidRPr="001C2E9A">
        <w:rPr>
          <w:rFonts w:asciiTheme="majorBidi" w:hAnsiTheme="majorBidi" w:cstheme="majorBidi"/>
          <w:color w:val="222222"/>
          <w:sz w:val="24"/>
          <w:szCs w:val="24"/>
          <w:shd w:val="clear" w:color="auto" w:fill="FFFFFF"/>
        </w:rPr>
        <w:t xml:space="preserve">nonprofits (Boss, 2011). Over </w:t>
      </w:r>
      <w:r w:rsidR="00516350" w:rsidRPr="001C2E9A">
        <w:rPr>
          <w:rFonts w:asciiTheme="majorBidi" w:hAnsiTheme="majorBidi" w:cstheme="majorBidi"/>
          <w:color w:val="222222"/>
          <w:sz w:val="24"/>
          <w:szCs w:val="24"/>
          <w:shd w:val="clear" w:color="auto" w:fill="FFFFFF"/>
        </w:rPr>
        <w:t>the</w:t>
      </w:r>
      <w:r w:rsidR="00E2793F" w:rsidRPr="001C2E9A">
        <w:rPr>
          <w:rFonts w:asciiTheme="majorBidi" w:hAnsiTheme="majorBidi" w:cstheme="majorBidi"/>
          <w:color w:val="222222"/>
          <w:sz w:val="24"/>
          <w:szCs w:val="24"/>
          <w:shd w:val="clear" w:color="auto" w:fill="FFFFFF"/>
        </w:rPr>
        <w:t xml:space="preserve"> next decade,</w:t>
      </w:r>
      <w:r w:rsidR="00516350" w:rsidRPr="001C2E9A">
        <w:rPr>
          <w:rFonts w:asciiTheme="majorBidi" w:hAnsiTheme="majorBidi" w:cstheme="majorBidi"/>
          <w:color w:val="222222"/>
          <w:sz w:val="24"/>
          <w:szCs w:val="24"/>
          <w:shd w:val="clear" w:color="auto" w:fill="FFFFFF"/>
        </w:rPr>
        <w:t xml:space="preserve"> the Northwest Area </w:t>
      </w:r>
      <w:r w:rsidRPr="001C2E9A">
        <w:rPr>
          <w:rFonts w:asciiTheme="majorBidi" w:hAnsiTheme="majorBidi" w:cstheme="majorBidi"/>
          <w:color w:val="222222"/>
          <w:sz w:val="24"/>
          <w:szCs w:val="24"/>
          <w:shd w:val="clear" w:color="auto" w:fill="FFFFFF"/>
        </w:rPr>
        <w:t xml:space="preserve">Foundation invested over $200 million according to this plan (Northwest Area Foundation website). By 2008, it became clear that the foundation's innovative efforts had produced some successes, but in other cases </w:t>
      </w:r>
      <w:r w:rsidR="00516350" w:rsidRPr="001C2E9A">
        <w:rPr>
          <w:rFonts w:asciiTheme="majorBidi" w:hAnsiTheme="majorBidi" w:cstheme="majorBidi"/>
          <w:color w:val="222222"/>
          <w:sz w:val="24"/>
          <w:szCs w:val="24"/>
          <w:shd w:val="clear" w:color="auto" w:fill="FFFFFF"/>
        </w:rPr>
        <w:t xml:space="preserve">it had failed </w:t>
      </w:r>
      <w:r w:rsidRPr="001C2E9A">
        <w:rPr>
          <w:rFonts w:asciiTheme="majorBidi" w:hAnsiTheme="majorBidi" w:cstheme="majorBidi"/>
          <w:color w:val="222222"/>
          <w:sz w:val="24"/>
          <w:szCs w:val="24"/>
          <w:shd w:val="clear" w:color="auto" w:fill="FFFFFF"/>
        </w:rPr>
        <w:t xml:space="preserve">or possibly even caused </w:t>
      </w:r>
      <w:proofErr w:type="gramStart"/>
      <w:r w:rsidRPr="001C2E9A">
        <w:rPr>
          <w:rFonts w:asciiTheme="majorBidi" w:hAnsiTheme="majorBidi" w:cstheme="majorBidi"/>
          <w:color w:val="222222"/>
          <w:sz w:val="24"/>
          <w:szCs w:val="24"/>
          <w:shd w:val="clear" w:color="auto" w:fill="FFFFFF"/>
        </w:rPr>
        <w:t>harm</w:t>
      </w:r>
      <w:proofErr w:type="gramEnd"/>
      <w:r w:rsidRPr="001C2E9A">
        <w:rPr>
          <w:rFonts w:asciiTheme="majorBidi" w:hAnsiTheme="majorBidi" w:cstheme="majorBidi"/>
          <w:color w:val="222222"/>
          <w:sz w:val="24"/>
          <w:szCs w:val="24"/>
          <w:shd w:val="clear" w:color="auto" w:fill="FFFFFF"/>
        </w:rPr>
        <w:t xml:space="preserve"> </w:t>
      </w:r>
      <w:r w:rsidR="006C78F2" w:rsidRPr="001C2E9A">
        <w:rPr>
          <w:rFonts w:asciiTheme="majorBidi" w:hAnsiTheme="majorBidi" w:cstheme="majorBidi"/>
          <w:color w:val="222222"/>
          <w:sz w:val="24"/>
          <w:szCs w:val="24"/>
          <w:shd w:val="clear" w:color="auto" w:fill="FFFFFF"/>
        </w:rPr>
        <w:t xml:space="preserve">(“Gaining Perspective, </w:t>
      </w:r>
      <w:proofErr w:type="spellStart"/>
      <w:r w:rsidRPr="001C2E9A">
        <w:rPr>
          <w:rFonts w:asciiTheme="majorBidi" w:hAnsiTheme="majorBidi" w:cstheme="majorBidi"/>
          <w:color w:val="222222"/>
          <w:sz w:val="24"/>
          <w:szCs w:val="24"/>
          <w:shd w:val="clear" w:color="auto" w:fill="FFFFFF"/>
        </w:rPr>
        <w:t>n</w:t>
      </w:r>
      <w:r w:rsidR="006C78F2"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d</w:t>
      </w:r>
      <w:proofErr w:type="spellEnd"/>
      <w:r w:rsidR="006C78F2"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w:t>
      </w:r>
      <w:r w:rsidR="006C78F2" w:rsidRPr="001C2E9A">
        <w:rPr>
          <w:rFonts w:asciiTheme="majorBidi" w:hAnsiTheme="majorBidi" w:cstheme="majorBidi"/>
          <w:color w:val="222222"/>
          <w:sz w:val="24"/>
          <w:szCs w:val="24"/>
          <w:shd w:val="clear" w:color="auto" w:fill="FFFFFF"/>
        </w:rPr>
        <w:t xml:space="preserve">The foundation </w:t>
      </w:r>
      <w:r w:rsidRPr="001C2E9A">
        <w:rPr>
          <w:rFonts w:asciiTheme="majorBidi" w:hAnsiTheme="majorBidi" w:cstheme="majorBidi"/>
          <w:color w:val="222222"/>
          <w:sz w:val="24"/>
          <w:szCs w:val="24"/>
          <w:shd w:val="clear" w:color="auto" w:fill="FFFFFF"/>
        </w:rPr>
        <w:t>commissioned a</w:t>
      </w:r>
      <w:r w:rsidR="006C78F2" w:rsidRPr="001C2E9A">
        <w:rPr>
          <w:rFonts w:asciiTheme="majorBidi" w:hAnsiTheme="majorBidi" w:cstheme="majorBidi"/>
          <w:color w:val="222222"/>
          <w:sz w:val="24"/>
          <w:szCs w:val="24"/>
          <w:shd w:val="clear" w:color="auto" w:fill="FFFFFF"/>
        </w:rPr>
        <w:t xml:space="preserve"> consulting group. FSG</w:t>
      </w:r>
      <w:r w:rsidRPr="001C2E9A">
        <w:rPr>
          <w:rFonts w:asciiTheme="majorBidi" w:hAnsiTheme="majorBidi" w:cstheme="majorBidi"/>
          <w:color w:val="222222"/>
          <w:sz w:val="24"/>
          <w:szCs w:val="24"/>
          <w:shd w:val="clear" w:color="auto" w:fill="FFFFFF"/>
        </w:rPr>
        <w:t xml:space="preserve"> Social </w:t>
      </w:r>
      <w:r w:rsidR="006C78F2" w:rsidRPr="001C2E9A">
        <w:rPr>
          <w:rFonts w:asciiTheme="majorBidi" w:hAnsiTheme="majorBidi" w:cstheme="majorBidi"/>
          <w:color w:val="222222"/>
          <w:sz w:val="24"/>
          <w:szCs w:val="24"/>
          <w:shd w:val="clear" w:color="auto" w:fill="FFFFFF"/>
        </w:rPr>
        <w:t>Consultants</w:t>
      </w:r>
      <w:r w:rsidRPr="001C2E9A">
        <w:rPr>
          <w:rFonts w:asciiTheme="majorBidi" w:hAnsiTheme="majorBidi" w:cstheme="majorBidi"/>
          <w:color w:val="222222"/>
          <w:sz w:val="24"/>
          <w:szCs w:val="24"/>
          <w:shd w:val="clear" w:color="auto" w:fill="FFFFFF"/>
        </w:rPr>
        <w:t xml:space="preserve">, to analyze what had gone wrong. And it went public with the story </w:t>
      </w:r>
      <w:r w:rsidR="006C78F2" w:rsidRPr="001C2E9A">
        <w:rPr>
          <w:rFonts w:asciiTheme="majorBidi" w:hAnsiTheme="majorBidi" w:cstheme="majorBidi"/>
          <w:color w:val="222222"/>
          <w:sz w:val="24"/>
          <w:szCs w:val="24"/>
          <w:shd w:val="clear" w:color="auto" w:fill="FFFFFF"/>
        </w:rPr>
        <w:t>of it fail</w:t>
      </w:r>
      <w:r w:rsidRPr="001C2E9A">
        <w:rPr>
          <w:rFonts w:asciiTheme="majorBidi" w:hAnsiTheme="majorBidi" w:cstheme="majorBidi"/>
          <w:color w:val="222222"/>
          <w:sz w:val="24"/>
          <w:szCs w:val="24"/>
          <w:shd w:val="clear" w:color="auto" w:fill="FFFFFF"/>
        </w:rPr>
        <w:t>ures</w:t>
      </w:r>
      <w:r w:rsidR="006C78F2" w:rsidRPr="001C2E9A">
        <w:rPr>
          <w:rFonts w:asciiTheme="majorBidi" w:hAnsiTheme="majorBidi" w:cstheme="majorBidi"/>
          <w:color w:val="222222"/>
          <w:sz w:val="24"/>
          <w:szCs w:val="24"/>
          <w:shd w:val="clear" w:color="auto" w:fill="FFFFFF"/>
        </w:rPr>
        <w:t xml:space="preserve"> (Boss, 2011).</w:t>
      </w:r>
    </w:p>
    <w:p w:rsidR="00680543" w:rsidRPr="001C2E9A" w:rsidRDefault="002543E5"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 xml:space="preserve"> Some of the failures were attributed to the</w:t>
      </w:r>
      <w:r w:rsidR="00E87082" w:rsidRPr="001C2E9A">
        <w:rPr>
          <w:rFonts w:asciiTheme="majorBidi" w:hAnsiTheme="majorBidi" w:cstheme="majorBidi"/>
          <w:color w:val="222222"/>
          <w:sz w:val="24"/>
          <w:szCs w:val="24"/>
          <w:shd w:val="clear" w:color="auto" w:fill="FFFFFF"/>
        </w:rPr>
        <w:t xml:space="preserve"> foundation’s own mistakes. The goal of reducing</w:t>
      </w:r>
      <w:r w:rsidRPr="001C2E9A">
        <w:rPr>
          <w:rFonts w:asciiTheme="majorBidi" w:hAnsiTheme="majorBidi" w:cstheme="majorBidi"/>
          <w:color w:val="222222"/>
          <w:sz w:val="24"/>
          <w:szCs w:val="24"/>
          <w:shd w:val="clear" w:color="auto" w:fill="FFFFFF"/>
        </w:rPr>
        <w:t xml:space="preserve"> poverty was clear but there was not much dir</w:t>
      </w:r>
      <w:r w:rsidR="00E87082" w:rsidRPr="001C2E9A">
        <w:rPr>
          <w:rFonts w:asciiTheme="majorBidi" w:hAnsiTheme="majorBidi" w:cstheme="majorBidi"/>
          <w:color w:val="222222"/>
          <w:sz w:val="24"/>
          <w:szCs w:val="24"/>
          <w:shd w:val="clear" w:color="auto" w:fill="FFFFFF"/>
        </w:rPr>
        <w:t>ection on how it would be accom</w:t>
      </w:r>
      <w:r w:rsidRPr="001C2E9A">
        <w:rPr>
          <w:rFonts w:asciiTheme="majorBidi" w:hAnsiTheme="majorBidi" w:cstheme="majorBidi"/>
          <w:color w:val="222222"/>
          <w:sz w:val="24"/>
          <w:szCs w:val="24"/>
          <w:shd w:val="clear" w:color="auto" w:fill="FFFFFF"/>
        </w:rPr>
        <w:t>plished</w:t>
      </w:r>
      <w:r w:rsidR="00E87082"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The strategy was fuzzy</w:t>
      </w:r>
      <w:r w:rsidR="00665DCC"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In other words, the foundation lacked a theory of change,</w:t>
      </w:r>
      <w:r w:rsidR="00665DCC" w:rsidRPr="001C2E9A">
        <w:rPr>
          <w:rFonts w:asciiTheme="majorBidi" w:hAnsiTheme="majorBidi" w:cstheme="majorBidi"/>
          <w:color w:val="222222"/>
          <w:sz w:val="24"/>
          <w:szCs w:val="24"/>
          <w:shd w:val="clear" w:color="auto" w:fill="FFFFFF"/>
        </w:rPr>
        <w:t xml:space="preserve"> leadi</w:t>
      </w:r>
      <w:r w:rsidRPr="001C2E9A">
        <w:rPr>
          <w:rFonts w:asciiTheme="majorBidi" w:hAnsiTheme="majorBidi" w:cstheme="majorBidi"/>
          <w:color w:val="222222"/>
          <w:sz w:val="24"/>
          <w:szCs w:val="24"/>
          <w:shd w:val="clear" w:color="auto" w:fill="FFFFFF"/>
        </w:rPr>
        <w:t>ng to disagreements among the foundation's board and staff about what should b</w:t>
      </w:r>
      <w:r w:rsidR="00665DCC" w:rsidRPr="001C2E9A">
        <w:rPr>
          <w:rFonts w:asciiTheme="majorBidi" w:hAnsiTheme="majorBidi" w:cstheme="majorBidi"/>
          <w:color w:val="222222"/>
          <w:sz w:val="24"/>
          <w:szCs w:val="24"/>
          <w:shd w:val="clear" w:color="auto" w:fill="FFFFFF"/>
        </w:rPr>
        <w:t>e</w:t>
      </w:r>
      <w:r w:rsidRPr="001C2E9A">
        <w:rPr>
          <w:rFonts w:asciiTheme="majorBidi" w:hAnsiTheme="majorBidi" w:cstheme="majorBidi"/>
          <w:color w:val="222222"/>
          <w:sz w:val="24"/>
          <w:szCs w:val="24"/>
          <w:shd w:val="clear" w:color="auto" w:fill="FFFFFF"/>
        </w:rPr>
        <w:t xml:space="preserve"> done (</w:t>
      </w:r>
      <w:proofErr w:type="spellStart"/>
      <w:r w:rsidRPr="001C2E9A">
        <w:rPr>
          <w:rFonts w:asciiTheme="majorBidi" w:hAnsiTheme="majorBidi" w:cstheme="majorBidi"/>
          <w:color w:val="222222"/>
          <w:sz w:val="24"/>
          <w:szCs w:val="24"/>
          <w:shd w:val="clear" w:color="auto" w:fill="FFFFFF"/>
        </w:rPr>
        <w:t>Lenkowsky</w:t>
      </w:r>
      <w:proofErr w:type="spellEnd"/>
      <w:r w:rsidRPr="001C2E9A">
        <w:rPr>
          <w:rFonts w:asciiTheme="majorBidi" w:hAnsiTheme="majorBidi" w:cstheme="majorBidi"/>
          <w:color w:val="222222"/>
          <w:sz w:val="24"/>
          <w:szCs w:val="24"/>
          <w:shd w:val="clear" w:color="auto" w:fill="FFFFFF"/>
        </w:rPr>
        <w:t xml:space="preserve">, </w:t>
      </w:r>
      <w:r w:rsidR="00665DCC" w:rsidRPr="001C2E9A">
        <w:rPr>
          <w:rFonts w:asciiTheme="majorBidi" w:hAnsiTheme="majorBidi" w:cstheme="majorBidi"/>
          <w:color w:val="222222"/>
          <w:sz w:val="24"/>
          <w:szCs w:val="24"/>
          <w:shd w:val="clear" w:color="auto" w:fill="FFFFFF"/>
        </w:rPr>
        <w:t xml:space="preserve">2011). </w:t>
      </w:r>
      <w:r w:rsidRPr="001C2E9A">
        <w:rPr>
          <w:rFonts w:asciiTheme="majorBidi" w:hAnsiTheme="majorBidi" w:cstheme="majorBidi"/>
          <w:color w:val="222222"/>
          <w:sz w:val="24"/>
          <w:szCs w:val="24"/>
          <w:shd w:val="clear" w:color="auto" w:fill="FFFFFF"/>
        </w:rPr>
        <w:t>As the consultants' report concluded, "Foundation board and</w:t>
      </w:r>
      <w:r w:rsidR="00665DCC" w:rsidRPr="001C2E9A">
        <w:rPr>
          <w:rFonts w:asciiTheme="majorBidi" w:hAnsiTheme="majorBidi" w:cstheme="majorBidi"/>
          <w:color w:val="222222"/>
          <w:sz w:val="24"/>
          <w:szCs w:val="24"/>
          <w:shd w:val="clear" w:color="auto" w:fill="FFFFFF"/>
        </w:rPr>
        <w:t xml:space="preserve"> staff </w:t>
      </w:r>
      <w:r w:rsidRPr="001C2E9A">
        <w:rPr>
          <w:rFonts w:asciiTheme="majorBidi" w:hAnsiTheme="majorBidi" w:cstheme="majorBidi"/>
          <w:color w:val="222222"/>
          <w:sz w:val="24"/>
          <w:szCs w:val="24"/>
          <w:shd w:val="clear" w:color="auto" w:fill="FFFFFF"/>
        </w:rPr>
        <w:t>agreed on a broad definition of the what' (the foundation's mission of reducing poverty), but did not come to agreement on the "how"</w:t>
      </w:r>
      <w:r w:rsidR="00680543"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Unclear expectations </w:t>
      </w:r>
      <w:r w:rsidR="00680543" w:rsidRPr="001C2E9A">
        <w:rPr>
          <w:rFonts w:asciiTheme="majorBidi" w:hAnsiTheme="majorBidi" w:cstheme="majorBidi"/>
          <w:color w:val="222222"/>
          <w:sz w:val="24"/>
          <w:szCs w:val="24"/>
          <w:shd w:val="clear" w:color="auto" w:fill="FFFFFF"/>
        </w:rPr>
        <w:t>left staff in</w:t>
      </w:r>
      <w:r w:rsidRPr="001C2E9A">
        <w:rPr>
          <w:rFonts w:asciiTheme="majorBidi" w:hAnsiTheme="majorBidi" w:cstheme="majorBidi"/>
          <w:color w:val="222222"/>
          <w:sz w:val="24"/>
          <w:szCs w:val="24"/>
          <w:shd w:val="clear" w:color="auto" w:fill="FFFFFF"/>
        </w:rPr>
        <w:t xml:space="preserve"> a position of </w:t>
      </w:r>
      <w:r w:rsidR="00680543" w:rsidRPr="001C2E9A">
        <w:rPr>
          <w:rFonts w:asciiTheme="majorBidi" w:hAnsiTheme="majorBidi" w:cstheme="majorBidi"/>
          <w:color w:val="222222"/>
          <w:sz w:val="24"/>
          <w:szCs w:val="24"/>
          <w:shd w:val="clear" w:color="auto" w:fill="FFFFFF"/>
        </w:rPr>
        <w:t xml:space="preserve">“shooting </w:t>
      </w:r>
      <w:r w:rsidRPr="001C2E9A">
        <w:rPr>
          <w:rFonts w:asciiTheme="majorBidi" w:hAnsiTheme="majorBidi" w:cstheme="majorBidi"/>
          <w:color w:val="222222"/>
          <w:sz w:val="24"/>
          <w:szCs w:val="24"/>
          <w:shd w:val="clear" w:color="auto" w:fill="FFFFFF"/>
        </w:rPr>
        <w:t xml:space="preserve">darts at </w:t>
      </w:r>
      <w:r w:rsidR="00680543" w:rsidRPr="001C2E9A">
        <w:rPr>
          <w:rFonts w:asciiTheme="majorBidi" w:hAnsiTheme="majorBidi" w:cstheme="majorBidi"/>
          <w:color w:val="222222"/>
          <w:sz w:val="24"/>
          <w:szCs w:val="24"/>
          <w:shd w:val="clear" w:color="auto" w:fill="FFFFFF"/>
        </w:rPr>
        <w:t xml:space="preserve">a moving </w:t>
      </w:r>
      <w:r w:rsidRPr="001C2E9A">
        <w:rPr>
          <w:rFonts w:asciiTheme="majorBidi" w:hAnsiTheme="majorBidi" w:cstheme="majorBidi"/>
          <w:color w:val="222222"/>
          <w:sz w:val="24"/>
          <w:szCs w:val="24"/>
          <w:shd w:val="clear" w:color="auto" w:fill="FFFFFF"/>
        </w:rPr>
        <w:t>target" (Gaining Perspective,"</w:t>
      </w:r>
      <w:r w:rsidR="00680543" w:rsidRPr="001C2E9A">
        <w:rPr>
          <w:rFonts w:asciiTheme="majorBidi" w:hAnsiTheme="majorBidi" w:cstheme="majorBidi"/>
          <w:color w:val="222222"/>
          <w:sz w:val="24"/>
          <w:szCs w:val="24"/>
          <w:shd w:val="clear" w:color="auto" w:fill="FFFFFF"/>
        </w:rPr>
        <w:t xml:space="preserve"> </w:t>
      </w:r>
      <w:proofErr w:type="spellStart"/>
      <w:r w:rsidR="00680543" w:rsidRPr="001C2E9A">
        <w:rPr>
          <w:rFonts w:asciiTheme="majorBidi" w:hAnsiTheme="majorBidi" w:cstheme="majorBidi"/>
          <w:color w:val="222222"/>
          <w:sz w:val="24"/>
          <w:szCs w:val="24"/>
          <w:shd w:val="clear" w:color="auto" w:fill="FFFFFF"/>
        </w:rPr>
        <w:t>n.d</w:t>
      </w:r>
      <w:proofErr w:type="spellEnd"/>
      <w:r w:rsidR="00680543" w:rsidRPr="001C2E9A">
        <w:rPr>
          <w:rFonts w:asciiTheme="majorBidi" w:hAnsiTheme="majorBidi" w:cstheme="majorBidi"/>
          <w:color w:val="222222"/>
          <w:sz w:val="24"/>
          <w:szCs w:val="24"/>
          <w:shd w:val="clear" w:color="auto" w:fill="FFFFFF"/>
        </w:rPr>
        <w:t>.).</w:t>
      </w:r>
    </w:p>
    <w:p w:rsidR="003709D7" w:rsidRPr="001C2E9A" w:rsidRDefault="003709D7"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 xml:space="preserve">The </w:t>
      </w:r>
      <w:r w:rsidR="002543E5" w:rsidRPr="001C2E9A">
        <w:rPr>
          <w:rFonts w:asciiTheme="majorBidi" w:hAnsiTheme="majorBidi" w:cstheme="majorBidi"/>
          <w:color w:val="222222"/>
          <w:sz w:val="24"/>
          <w:szCs w:val="24"/>
          <w:shd w:val="clear" w:color="auto" w:fill="FFFFFF"/>
        </w:rPr>
        <w:t xml:space="preserve">effort to work with new community groups also ran into problems. </w:t>
      </w:r>
      <w:r w:rsidRPr="001C2E9A">
        <w:rPr>
          <w:rFonts w:asciiTheme="majorBidi" w:hAnsiTheme="majorBidi" w:cstheme="majorBidi"/>
          <w:color w:val="222222"/>
          <w:sz w:val="24"/>
          <w:szCs w:val="24"/>
          <w:shd w:val="clear" w:color="auto" w:fill="FFFFFF"/>
        </w:rPr>
        <w:t>There was an</w:t>
      </w:r>
      <w:r w:rsidR="002543E5" w:rsidRPr="001C2E9A">
        <w:rPr>
          <w:rFonts w:asciiTheme="majorBidi" w:hAnsiTheme="majorBidi" w:cstheme="majorBidi"/>
          <w:color w:val="222222"/>
          <w:sz w:val="24"/>
          <w:szCs w:val="24"/>
          <w:shd w:val="clear" w:color="auto" w:fill="FFFFFF"/>
        </w:rPr>
        <w:t xml:space="preserve"> imbalance of power between the founda</w:t>
      </w:r>
      <w:r w:rsidRPr="001C2E9A">
        <w:rPr>
          <w:rFonts w:asciiTheme="majorBidi" w:hAnsiTheme="majorBidi" w:cstheme="majorBidi"/>
          <w:color w:val="222222"/>
          <w:sz w:val="24"/>
          <w:szCs w:val="24"/>
          <w:shd w:val="clear" w:color="auto" w:fill="FFFFFF"/>
        </w:rPr>
        <w:t>tion</w:t>
      </w:r>
      <w:r w:rsidR="002543E5" w:rsidRPr="001C2E9A">
        <w:rPr>
          <w:rFonts w:asciiTheme="majorBidi" w:hAnsiTheme="majorBidi" w:cstheme="majorBidi"/>
          <w:color w:val="222222"/>
          <w:sz w:val="24"/>
          <w:szCs w:val="24"/>
          <w:shd w:val="clear" w:color="auto" w:fill="FFFFFF"/>
        </w:rPr>
        <w:t xml:space="preserve"> and poor communities. Some felt </w:t>
      </w:r>
      <w:r w:rsidRPr="001C2E9A">
        <w:rPr>
          <w:rFonts w:asciiTheme="majorBidi" w:hAnsiTheme="majorBidi" w:cstheme="majorBidi"/>
          <w:color w:val="222222"/>
          <w:sz w:val="24"/>
          <w:szCs w:val="24"/>
          <w:shd w:val="clear" w:color="auto" w:fill="FFFFFF"/>
        </w:rPr>
        <w:t xml:space="preserve">the foundation </w:t>
      </w:r>
      <w:r w:rsidR="002543E5" w:rsidRPr="001C2E9A">
        <w:rPr>
          <w:rFonts w:asciiTheme="majorBidi" w:hAnsiTheme="majorBidi" w:cstheme="majorBidi"/>
          <w:color w:val="222222"/>
          <w:sz w:val="24"/>
          <w:szCs w:val="24"/>
          <w:shd w:val="clear" w:color="auto" w:fill="FFFFFF"/>
        </w:rPr>
        <w:t xml:space="preserve">was trying to impose its own ideas on poor communities. Some said the </w:t>
      </w:r>
      <w:r w:rsidRPr="001C2E9A">
        <w:rPr>
          <w:rFonts w:asciiTheme="majorBidi" w:hAnsiTheme="majorBidi" w:cstheme="majorBidi"/>
          <w:color w:val="222222"/>
          <w:sz w:val="24"/>
          <w:szCs w:val="24"/>
          <w:shd w:val="clear" w:color="auto" w:fill="FFFFFF"/>
        </w:rPr>
        <w:t xml:space="preserve">foundation was </w:t>
      </w:r>
      <w:r w:rsidR="002543E5" w:rsidRPr="001C2E9A">
        <w:rPr>
          <w:rFonts w:asciiTheme="majorBidi" w:hAnsiTheme="majorBidi" w:cstheme="majorBidi"/>
          <w:color w:val="222222"/>
          <w:sz w:val="24"/>
          <w:szCs w:val="24"/>
          <w:shd w:val="clear" w:color="auto" w:fill="FFFFFF"/>
        </w:rPr>
        <w:t>creating a culture of dependency</w:t>
      </w:r>
      <w:r w:rsidRPr="001C2E9A">
        <w:rPr>
          <w:rFonts w:asciiTheme="majorBidi" w:hAnsiTheme="majorBidi" w:cstheme="majorBidi"/>
          <w:color w:val="222222"/>
          <w:sz w:val="24"/>
          <w:szCs w:val="24"/>
          <w:shd w:val="clear" w:color="auto" w:fill="FFFFFF"/>
        </w:rPr>
        <w:t>.</w:t>
      </w:r>
      <w:r w:rsidR="002543E5" w:rsidRPr="001C2E9A">
        <w:rPr>
          <w:rFonts w:asciiTheme="majorBidi" w:hAnsiTheme="majorBidi" w:cstheme="majorBidi"/>
          <w:color w:val="222222"/>
          <w:sz w:val="24"/>
          <w:szCs w:val="24"/>
          <w:shd w:val="clear" w:color="auto" w:fill="FFFFFF"/>
        </w:rPr>
        <w:t xml:space="preserve"> Disputes arose within communities over </w:t>
      </w:r>
      <w:r w:rsidRPr="001C2E9A">
        <w:rPr>
          <w:rFonts w:asciiTheme="majorBidi" w:hAnsiTheme="majorBidi" w:cstheme="majorBidi"/>
          <w:color w:val="222222"/>
          <w:sz w:val="24"/>
          <w:szCs w:val="24"/>
          <w:shd w:val="clear" w:color="auto" w:fill="FFFFFF"/>
        </w:rPr>
        <w:t>which non</w:t>
      </w:r>
      <w:r w:rsidR="002543E5" w:rsidRPr="001C2E9A">
        <w:rPr>
          <w:rFonts w:asciiTheme="majorBidi" w:hAnsiTheme="majorBidi" w:cstheme="majorBidi"/>
          <w:color w:val="222222"/>
          <w:sz w:val="24"/>
          <w:szCs w:val="24"/>
          <w:shd w:val="clear" w:color="auto" w:fill="FFFFFF"/>
        </w:rPr>
        <w:t xml:space="preserve">profits best </w:t>
      </w:r>
      <w:r w:rsidR="002543E5" w:rsidRPr="001C2E9A">
        <w:rPr>
          <w:rFonts w:asciiTheme="majorBidi" w:hAnsiTheme="majorBidi" w:cstheme="majorBidi"/>
          <w:color w:val="222222"/>
          <w:sz w:val="24"/>
          <w:szCs w:val="24"/>
          <w:shd w:val="clear" w:color="auto" w:fill="FFFFFF"/>
        </w:rPr>
        <w:lastRenderedPageBreak/>
        <w:t>represented them (</w:t>
      </w:r>
      <w:proofErr w:type="spellStart"/>
      <w:r w:rsidR="002543E5" w:rsidRPr="001C2E9A">
        <w:rPr>
          <w:rFonts w:asciiTheme="majorBidi" w:hAnsiTheme="majorBidi" w:cstheme="majorBidi"/>
          <w:color w:val="222222"/>
          <w:sz w:val="24"/>
          <w:szCs w:val="24"/>
          <w:shd w:val="clear" w:color="auto" w:fill="FFFFFF"/>
        </w:rPr>
        <w:t>Lenkowsky</w:t>
      </w:r>
      <w:proofErr w:type="spellEnd"/>
      <w:r w:rsidR="002543E5" w:rsidRPr="001C2E9A">
        <w:rPr>
          <w:rFonts w:asciiTheme="majorBidi" w:hAnsiTheme="majorBidi" w:cstheme="majorBidi"/>
          <w:color w:val="222222"/>
          <w:sz w:val="24"/>
          <w:szCs w:val="24"/>
          <w:shd w:val="clear" w:color="auto" w:fill="FFFFFF"/>
        </w:rPr>
        <w:t>, 2011). The foundation was accused</w:t>
      </w:r>
      <w:r w:rsidRPr="001C2E9A">
        <w:rPr>
          <w:rFonts w:asciiTheme="majorBidi" w:hAnsiTheme="majorBidi" w:cstheme="majorBidi"/>
          <w:color w:val="222222"/>
          <w:sz w:val="24"/>
          <w:szCs w:val="24"/>
          <w:shd w:val="clear" w:color="auto" w:fill="FFFFFF"/>
        </w:rPr>
        <w:t xml:space="preserve"> of cultural </w:t>
      </w:r>
      <w:r w:rsidR="002543E5" w:rsidRPr="001C2E9A">
        <w:rPr>
          <w:rFonts w:asciiTheme="majorBidi" w:hAnsiTheme="majorBidi" w:cstheme="majorBidi"/>
          <w:color w:val="222222"/>
          <w:sz w:val="24"/>
          <w:szCs w:val="24"/>
          <w:shd w:val="clear" w:color="auto" w:fill="FFFFFF"/>
        </w:rPr>
        <w:t>ignorance in its dealing with some Native American communities (Boss, 2011</w:t>
      </w:r>
      <w:r w:rsidRPr="001C2E9A">
        <w:rPr>
          <w:rFonts w:asciiTheme="majorBidi" w:hAnsiTheme="majorBidi" w:cstheme="majorBidi"/>
          <w:color w:val="222222"/>
          <w:sz w:val="24"/>
          <w:szCs w:val="24"/>
          <w:shd w:val="clear" w:color="auto" w:fill="FFFFFF"/>
        </w:rPr>
        <w:t>).</w:t>
      </w:r>
    </w:p>
    <w:p w:rsidR="008C351C" w:rsidRPr="001C2E9A" w:rsidRDefault="002543E5"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 xml:space="preserve"> </w:t>
      </w:r>
      <w:r w:rsidR="003709D7" w:rsidRPr="001C2E9A">
        <w:rPr>
          <w:rFonts w:asciiTheme="majorBidi" w:hAnsiTheme="majorBidi" w:cstheme="majorBidi"/>
          <w:color w:val="222222"/>
          <w:sz w:val="24"/>
          <w:szCs w:val="24"/>
          <w:shd w:val="clear" w:color="auto" w:fill="FFFFFF"/>
        </w:rPr>
        <w:t>S</w:t>
      </w:r>
      <w:r w:rsidRPr="001C2E9A">
        <w:rPr>
          <w:rFonts w:asciiTheme="majorBidi" w:hAnsiTheme="majorBidi" w:cstheme="majorBidi"/>
          <w:color w:val="222222"/>
          <w:sz w:val="24"/>
          <w:szCs w:val="24"/>
          <w:shd w:val="clear" w:color="auto" w:fill="FFFFFF"/>
        </w:rPr>
        <w:t>ome people said the failures were due not only to the foundation's mistakes but to more general realities in society. One observer cited th</w:t>
      </w:r>
      <w:r w:rsidR="00CC1278" w:rsidRPr="001C2E9A">
        <w:rPr>
          <w:rFonts w:asciiTheme="majorBidi" w:hAnsiTheme="majorBidi" w:cstheme="majorBidi"/>
          <w:color w:val="222222"/>
          <w:sz w:val="24"/>
          <w:szCs w:val="24"/>
          <w:shd w:val="clear" w:color="auto" w:fill="FFFFFF"/>
        </w:rPr>
        <w:t>e lack of readiness in some com</w:t>
      </w:r>
      <w:r w:rsidRPr="001C2E9A">
        <w:rPr>
          <w:rFonts w:asciiTheme="majorBidi" w:hAnsiTheme="majorBidi" w:cstheme="majorBidi"/>
          <w:color w:val="222222"/>
          <w:sz w:val="24"/>
          <w:szCs w:val="24"/>
          <w:shd w:val="clear" w:color="auto" w:fill="FFFFFF"/>
        </w:rPr>
        <w:t xml:space="preserve">munities, saying, </w:t>
      </w:r>
      <w:proofErr w:type="gramStart"/>
      <w:r w:rsidRPr="001C2E9A">
        <w:rPr>
          <w:rFonts w:asciiTheme="majorBidi" w:hAnsiTheme="majorBidi" w:cstheme="majorBidi"/>
          <w:color w:val="222222"/>
          <w:sz w:val="24"/>
          <w:szCs w:val="24"/>
          <w:shd w:val="clear" w:color="auto" w:fill="FFFFFF"/>
        </w:rPr>
        <w:t>"</w:t>
      </w:r>
      <w:proofErr w:type="gramEnd"/>
      <w:r w:rsidRPr="001C2E9A">
        <w:rPr>
          <w:rFonts w:asciiTheme="majorBidi" w:hAnsiTheme="majorBidi" w:cstheme="majorBidi"/>
          <w:color w:val="222222"/>
          <w:sz w:val="24"/>
          <w:szCs w:val="24"/>
          <w:shd w:val="clear" w:color="auto" w:fill="FFFFFF"/>
        </w:rPr>
        <w:t xml:space="preserve">Ten years is a very short time for communities to become ready and to reduce poverty. You can't buy readiness" (Boss, 2011). Another speculated that solving problems as big as poverty may simply be beyond the capability of foundations: in </w:t>
      </w:r>
      <w:r w:rsidR="00CC1278" w:rsidRPr="001C2E9A">
        <w:rPr>
          <w:rFonts w:asciiTheme="majorBidi" w:hAnsiTheme="majorBidi" w:cstheme="majorBidi"/>
          <w:color w:val="222222"/>
          <w:sz w:val="24"/>
          <w:szCs w:val="24"/>
          <w:shd w:val="clear" w:color="auto" w:fill="FFFFFF"/>
        </w:rPr>
        <w:t>other</w:t>
      </w:r>
      <w:r w:rsidRPr="001C2E9A">
        <w:rPr>
          <w:rFonts w:asciiTheme="majorBidi" w:hAnsiTheme="majorBidi" w:cstheme="majorBidi"/>
          <w:color w:val="222222"/>
          <w:sz w:val="24"/>
          <w:szCs w:val="24"/>
          <w:shd w:val="clear" w:color="auto" w:fill="FFFFFF"/>
        </w:rPr>
        <w:t xml:space="preserve"> words, they may be setting themselves up for failure by taking on too much (</w:t>
      </w:r>
      <w:proofErr w:type="spellStart"/>
      <w:r w:rsidRPr="001C2E9A">
        <w:rPr>
          <w:rFonts w:asciiTheme="majorBidi" w:hAnsiTheme="majorBidi" w:cstheme="majorBidi"/>
          <w:color w:val="222222"/>
          <w:sz w:val="24"/>
          <w:szCs w:val="24"/>
          <w:shd w:val="clear" w:color="auto" w:fill="FFFFFF"/>
        </w:rPr>
        <w:t>Lenko</w:t>
      </w:r>
      <w:proofErr w:type="spellEnd"/>
      <w:r w:rsidRPr="001C2E9A">
        <w:rPr>
          <w:rFonts w:asciiTheme="majorBidi" w:hAnsiTheme="majorBidi" w:cstheme="majorBidi"/>
          <w:color w:val="222222"/>
          <w:sz w:val="24"/>
          <w:szCs w:val="24"/>
          <w:shd w:val="clear" w:color="auto" w:fill="FFFFFF"/>
        </w:rPr>
        <w:t xml:space="preserve"> and 2011</w:t>
      </w:r>
      <w:r w:rsidR="00CC1278"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 xml:space="preserve">. As </w:t>
      </w:r>
      <w:proofErr w:type="spellStart"/>
      <w:r w:rsidRPr="001C2E9A">
        <w:rPr>
          <w:rFonts w:asciiTheme="majorBidi" w:hAnsiTheme="majorBidi" w:cstheme="majorBidi"/>
          <w:color w:val="222222"/>
          <w:sz w:val="24"/>
          <w:szCs w:val="24"/>
          <w:shd w:val="clear" w:color="auto" w:fill="FFFFFF"/>
        </w:rPr>
        <w:t>Lenkowsky</w:t>
      </w:r>
      <w:proofErr w:type="spellEnd"/>
      <w:r w:rsidRPr="001C2E9A">
        <w:rPr>
          <w:rFonts w:asciiTheme="majorBidi" w:hAnsiTheme="majorBidi" w:cstheme="majorBidi"/>
          <w:color w:val="222222"/>
          <w:sz w:val="24"/>
          <w:szCs w:val="24"/>
          <w:shd w:val="clear" w:color="auto" w:fill="FFFFFF"/>
        </w:rPr>
        <w:t xml:space="preserve"> (2011) expressed it. "By seeing themselves as champions of big bold goals, investors of wealth and expertise, and professionals in social change, they</w:t>
      </w:r>
      <w:r w:rsidR="008C351C" w:rsidRPr="001C2E9A">
        <w:rPr>
          <w:rFonts w:asciiTheme="majorBidi" w:hAnsiTheme="majorBidi" w:cstheme="majorBidi"/>
          <w:color w:val="222222"/>
          <w:sz w:val="24"/>
          <w:szCs w:val="24"/>
          <w:shd w:val="clear" w:color="auto" w:fill="FFFFFF"/>
        </w:rPr>
        <w:t xml:space="preserve"> may</w:t>
      </w:r>
      <w:r w:rsidRPr="001C2E9A">
        <w:rPr>
          <w:rFonts w:asciiTheme="majorBidi" w:hAnsiTheme="majorBidi" w:cstheme="majorBidi"/>
          <w:color w:val="222222"/>
          <w:sz w:val="24"/>
          <w:szCs w:val="24"/>
          <w:shd w:val="clear" w:color="auto" w:fill="FFFFFF"/>
        </w:rPr>
        <w:t xml:space="preserve"> have created circumstances that make many of their efforts more difficult and less likely to succeed. </w:t>
      </w:r>
    </w:p>
    <w:p w:rsidR="002543E5" w:rsidRPr="001C2E9A" w:rsidRDefault="002543E5" w:rsidP="00BC34B9">
      <w:pPr>
        <w:spacing w:after="0" w:line="240" w:lineRule="auto"/>
        <w:ind w:firstLine="720"/>
        <w:rPr>
          <w:rFonts w:asciiTheme="majorBidi" w:hAnsiTheme="majorBidi" w:cstheme="majorBidi"/>
          <w:color w:val="222222"/>
          <w:sz w:val="24"/>
          <w:szCs w:val="24"/>
          <w:shd w:val="clear" w:color="auto" w:fill="FFFFFF"/>
        </w:rPr>
      </w:pPr>
      <w:r w:rsidRPr="001C2E9A">
        <w:rPr>
          <w:rFonts w:asciiTheme="majorBidi" w:hAnsiTheme="majorBidi" w:cstheme="majorBidi"/>
          <w:color w:val="222222"/>
          <w:sz w:val="24"/>
          <w:szCs w:val="24"/>
          <w:shd w:val="clear" w:color="auto" w:fill="FFFFFF"/>
        </w:rPr>
        <w:t>In 2008, the foundation's new president acknowledged</w:t>
      </w:r>
      <w:r w:rsidR="008C351C" w:rsidRPr="001C2E9A">
        <w:rPr>
          <w:rFonts w:asciiTheme="majorBidi" w:hAnsiTheme="majorBidi" w:cstheme="majorBidi"/>
          <w:color w:val="222222"/>
          <w:sz w:val="24"/>
          <w:szCs w:val="24"/>
          <w:shd w:val="clear" w:color="auto" w:fill="FFFFFF"/>
        </w:rPr>
        <w:t xml:space="preserve"> the failure of the previous strat</w:t>
      </w:r>
      <w:r w:rsidRPr="001C2E9A">
        <w:rPr>
          <w:rFonts w:asciiTheme="majorBidi" w:hAnsiTheme="majorBidi" w:cstheme="majorBidi"/>
          <w:color w:val="222222"/>
          <w:sz w:val="24"/>
          <w:szCs w:val="24"/>
          <w:shd w:val="clear" w:color="auto" w:fill="FFFFFF"/>
        </w:rPr>
        <w:t>egy explaining that "we embraced the upside of risk without thoroughly assessing and preparing for the downside." The foundation would return to its roots as a traditional grant maker, still focusing on the reduction of poverty but with grants to established nonprofits that had a track record of impact within their communities. It also pledged to work more collaboratively with others, to communicate more openly wit</w:t>
      </w:r>
      <w:r w:rsidR="008C351C" w:rsidRPr="001C2E9A">
        <w:rPr>
          <w:rFonts w:asciiTheme="majorBidi" w:hAnsiTheme="majorBidi" w:cstheme="majorBidi"/>
          <w:color w:val="222222"/>
          <w:sz w:val="24"/>
          <w:szCs w:val="24"/>
          <w:shd w:val="clear" w:color="auto" w:fill="FFFFFF"/>
        </w:rPr>
        <w:t>h grantees about expecta</w:t>
      </w:r>
      <w:r w:rsidRPr="001C2E9A">
        <w:rPr>
          <w:rFonts w:asciiTheme="majorBidi" w:hAnsiTheme="majorBidi" w:cstheme="majorBidi"/>
          <w:color w:val="222222"/>
          <w:sz w:val="24"/>
          <w:szCs w:val="24"/>
          <w:shd w:val="clear" w:color="auto" w:fill="FFFFFF"/>
        </w:rPr>
        <w:t xml:space="preserve">tions, and to conduct itself with "humility" regarding its own power to create change (Gaining Perspective," </w:t>
      </w:r>
      <w:proofErr w:type="spellStart"/>
      <w:r w:rsidRPr="001C2E9A">
        <w:rPr>
          <w:rFonts w:asciiTheme="majorBidi" w:hAnsiTheme="majorBidi" w:cstheme="majorBidi"/>
          <w:color w:val="222222"/>
          <w:sz w:val="24"/>
          <w:szCs w:val="24"/>
          <w:shd w:val="clear" w:color="auto" w:fill="FFFFFF"/>
        </w:rPr>
        <w:t>n</w:t>
      </w:r>
      <w:r w:rsidR="008C351C" w:rsidRPr="001C2E9A">
        <w:rPr>
          <w:rFonts w:asciiTheme="majorBidi" w:hAnsiTheme="majorBidi" w:cstheme="majorBidi"/>
          <w:color w:val="222222"/>
          <w:sz w:val="24"/>
          <w:szCs w:val="24"/>
          <w:shd w:val="clear" w:color="auto" w:fill="FFFFFF"/>
        </w:rPr>
        <w:t>.</w:t>
      </w:r>
      <w:r w:rsidRPr="001C2E9A">
        <w:rPr>
          <w:rFonts w:asciiTheme="majorBidi" w:hAnsiTheme="majorBidi" w:cstheme="majorBidi"/>
          <w:color w:val="222222"/>
          <w:sz w:val="24"/>
          <w:szCs w:val="24"/>
          <w:shd w:val="clear" w:color="auto" w:fill="FFFFFF"/>
        </w:rPr>
        <w:t>d</w:t>
      </w:r>
      <w:proofErr w:type="spellEnd"/>
      <w:r w:rsidRPr="001C2E9A">
        <w:rPr>
          <w:rFonts w:asciiTheme="majorBidi" w:hAnsiTheme="majorBidi" w:cstheme="majorBidi"/>
          <w:color w:val="222222"/>
          <w:sz w:val="24"/>
          <w:szCs w:val="24"/>
          <w:shd w:val="clear" w:color="auto" w:fill="FFFFFF"/>
        </w:rPr>
        <w:t>.)</w:t>
      </w:r>
      <w:r w:rsidR="008C351C" w:rsidRPr="001C2E9A">
        <w:rPr>
          <w:rFonts w:asciiTheme="majorBidi" w:hAnsiTheme="majorBidi" w:cstheme="majorBidi"/>
          <w:color w:val="222222"/>
          <w:sz w:val="24"/>
          <w:szCs w:val="24"/>
          <w:shd w:val="clear" w:color="auto" w:fill="FFFFFF"/>
        </w:rPr>
        <w:t>.</w:t>
      </w:r>
    </w:p>
    <w:p w:rsidR="008C351C" w:rsidRPr="001C2E9A" w:rsidRDefault="008C351C" w:rsidP="00BC34B9">
      <w:pPr>
        <w:spacing w:after="0" w:line="240" w:lineRule="auto"/>
        <w:ind w:firstLine="720"/>
        <w:rPr>
          <w:rFonts w:asciiTheme="majorBidi" w:hAnsiTheme="majorBidi" w:cstheme="majorBidi"/>
          <w:color w:val="222222"/>
          <w:sz w:val="24"/>
          <w:szCs w:val="24"/>
          <w:shd w:val="clear" w:color="auto" w:fill="FFFFFF"/>
        </w:rPr>
      </w:pPr>
    </w:p>
    <w:p w:rsidR="001C2E9A" w:rsidRDefault="001C2E9A" w:rsidP="00BC34B9">
      <w:pPr>
        <w:spacing w:after="0" w:line="240" w:lineRule="auto"/>
        <w:ind w:firstLine="720"/>
        <w:rPr>
          <w:rFonts w:asciiTheme="majorBidi" w:hAnsiTheme="majorBidi" w:cstheme="majorBidi"/>
          <w:b/>
          <w:bCs/>
          <w:color w:val="222222"/>
          <w:sz w:val="24"/>
          <w:szCs w:val="24"/>
          <w:shd w:val="clear" w:color="auto" w:fill="FFFFFF"/>
        </w:rPr>
      </w:pPr>
      <w:r w:rsidRPr="001C2E9A">
        <w:rPr>
          <w:rFonts w:asciiTheme="majorBidi" w:hAnsiTheme="majorBidi" w:cstheme="majorBidi"/>
          <w:b/>
          <w:bCs/>
          <w:color w:val="222222"/>
          <w:sz w:val="24"/>
          <w:szCs w:val="24"/>
          <w:shd w:val="clear" w:color="auto" w:fill="FFFFFF"/>
        </w:rPr>
        <w:t>Questions:</w:t>
      </w:r>
    </w:p>
    <w:p w:rsidR="001011F8" w:rsidRPr="001C2E9A" w:rsidRDefault="001011F8" w:rsidP="00BC34B9">
      <w:pPr>
        <w:spacing w:after="0" w:line="240" w:lineRule="auto"/>
        <w:ind w:firstLine="720"/>
        <w:rPr>
          <w:rFonts w:asciiTheme="majorBidi" w:hAnsiTheme="majorBidi" w:cstheme="majorBidi"/>
          <w:b/>
          <w:bCs/>
          <w:color w:val="222222"/>
          <w:sz w:val="24"/>
          <w:szCs w:val="24"/>
          <w:shd w:val="clear" w:color="auto" w:fill="FFFFFF"/>
        </w:rPr>
      </w:pPr>
    </w:p>
    <w:p w:rsidR="008C351C" w:rsidRPr="001C2E9A" w:rsidRDefault="001C2E9A" w:rsidP="00BC34B9">
      <w:pPr>
        <w:pStyle w:val="ListParagraph"/>
        <w:numPr>
          <w:ilvl w:val="0"/>
          <w:numId w:val="1"/>
        </w:numPr>
        <w:spacing w:after="0" w:line="240" w:lineRule="auto"/>
        <w:rPr>
          <w:rFonts w:asciiTheme="majorBidi" w:hAnsiTheme="majorBidi" w:cstheme="majorBidi"/>
          <w:color w:val="222222"/>
          <w:sz w:val="24"/>
          <w:szCs w:val="24"/>
          <w:shd w:val="clear" w:color="auto" w:fill="FFFFFF"/>
        </w:rPr>
      </w:pPr>
      <w:r w:rsidRPr="001C2E9A">
        <w:rPr>
          <w:rFonts w:asciiTheme="majorBidi" w:hAnsiTheme="majorBidi" w:cstheme="majorBidi"/>
          <w:sz w:val="24"/>
          <w:szCs w:val="24"/>
        </w:rPr>
        <w:t>If you had been a nonprofit grantee of the Pew Charitable Trusts prior to the change in its classification, what concerns might you have held about its transaction from a private foundation to a public charity In other words, what differences apply to these two classifications that you might have feared could work to your disadvantage?</w:t>
      </w:r>
    </w:p>
    <w:p w:rsidR="008C351C" w:rsidRPr="001C2E9A" w:rsidRDefault="008C351C" w:rsidP="00BC34B9">
      <w:pPr>
        <w:spacing w:after="0" w:line="240" w:lineRule="auto"/>
        <w:ind w:firstLine="720"/>
        <w:rPr>
          <w:rFonts w:asciiTheme="majorBidi" w:hAnsiTheme="majorBidi" w:cstheme="majorBidi"/>
          <w:color w:val="222222"/>
          <w:sz w:val="24"/>
          <w:szCs w:val="24"/>
          <w:shd w:val="clear" w:color="auto" w:fill="FFFFFF"/>
        </w:rPr>
      </w:pPr>
    </w:p>
    <w:p w:rsidR="001011F8" w:rsidRPr="001011F8" w:rsidRDefault="001011F8" w:rsidP="00BC34B9">
      <w:pPr>
        <w:pStyle w:val="ListParagraph"/>
        <w:numPr>
          <w:ilvl w:val="0"/>
          <w:numId w:val="1"/>
        </w:numPr>
        <w:spacing w:after="0" w:line="240" w:lineRule="auto"/>
        <w:rPr>
          <w:rFonts w:ascii="Times New Roman" w:hAnsi="Times New Roman" w:cs="Times New Roman"/>
        </w:rPr>
      </w:pPr>
      <w:r w:rsidRPr="001011F8">
        <w:rPr>
          <w:rFonts w:ascii="Times New Roman" w:hAnsi="Times New Roman" w:cs="Times New Roman"/>
        </w:rPr>
        <w:t>Do you think the failure of the Northwest Area Foundation was most likely due to the foundation’s own mistakes in implementation, or is it simply unrealistic to think that foundations can have a significant impact on majo</w:t>
      </w:r>
      <w:r>
        <w:rPr>
          <w:rFonts w:ascii="Times New Roman" w:hAnsi="Times New Roman" w:cs="Times New Roman"/>
        </w:rPr>
        <w:t>r social problems like poverty?</w:t>
      </w:r>
    </w:p>
    <w:p w:rsidR="001011F8" w:rsidRDefault="001011F8" w:rsidP="00BC34B9">
      <w:pPr>
        <w:tabs>
          <w:tab w:val="left" w:pos="1845"/>
        </w:tabs>
        <w:spacing w:after="0" w:line="240" w:lineRule="auto"/>
        <w:rPr>
          <w:rFonts w:ascii="Times New Roman" w:hAnsi="Times New Roman" w:cs="Times New Roman"/>
        </w:rPr>
      </w:pPr>
      <w:r>
        <w:rPr>
          <w:rFonts w:ascii="Times New Roman" w:hAnsi="Times New Roman" w:cs="Times New Roman"/>
        </w:rPr>
        <w:tab/>
      </w:r>
    </w:p>
    <w:p w:rsidR="001C2E9A" w:rsidRPr="001011F8" w:rsidRDefault="001011F8" w:rsidP="00BC34B9">
      <w:pPr>
        <w:pStyle w:val="ListParagraph"/>
        <w:numPr>
          <w:ilvl w:val="0"/>
          <w:numId w:val="1"/>
        </w:numPr>
        <w:spacing w:after="0" w:line="240" w:lineRule="auto"/>
        <w:rPr>
          <w:rFonts w:asciiTheme="majorBidi" w:hAnsiTheme="majorBidi" w:cstheme="majorBidi"/>
          <w:color w:val="222222"/>
          <w:sz w:val="24"/>
          <w:szCs w:val="24"/>
          <w:shd w:val="clear" w:color="auto" w:fill="FFFFFF"/>
        </w:rPr>
      </w:pPr>
      <w:r w:rsidRPr="001011F8">
        <w:rPr>
          <w:rFonts w:ascii="Times New Roman" w:hAnsi="Times New Roman" w:cs="Times New Roman"/>
        </w:rPr>
        <w:t xml:space="preserve">As the case of the Northwest Area Foundation illustrates, foundations are sometimes accused of arrogance in their dealings with grant recipients and communities. What are some practices they might adopt in order to avoid creating that impression? </w:t>
      </w:r>
    </w:p>
    <w:p w:rsidR="001C2E9A" w:rsidRPr="001011F8" w:rsidRDefault="001C2E9A" w:rsidP="00BC34B9">
      <w:pPr>
        <w:spacing w:after="0" w:line="240" w:lineRule="auto"/>
        <w:ind w:left="360"/>
        <w:rPr>
          <w:rFonts w:asciiTheme="majorBidi" w:hAnsiTheme="majorBidi" w:cstheme="majorBidi"/>
          <w:color w:val="222222"/>
          <w:sz w:val="24"/>
          <w:szCs w:val="24"/>
          <w:shd w:val="clear" w:color="auto" w:fill="FFFFFF"/>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b/>
          <w:sz w:val="24"/>
          <w:szCs w:val="24"/>
          <w:highlight w:val="yellow"/>
        </w:rPr>
      </w:pPr>
    </w:p>
    <w:p w:rsidR="001C2E9A" w:rsidRDefault="001C2E9A" w:rsidP="00BC34B9">
      <w:pPr>
        <w:spacing w:after="0" w:line="240" w:lineRule="auto"/>
        <w:rPr>
          <w:rFonts w:asciiTheme="majorBidi" w:hAnsiTheme="majorBidi" w:cstheme="majorBidi" w:hint="cs"/>
          <w:b/>
          <w:sz w:val="24"/>
          <w:szCs w:val="24"/>
          <w:highlight w:val="yellow"/>
          <w:rtl/>
        </w:rPr>
      </w:pPr>
    </w:p>
    <w:p w:rsidR="001C2E9A" w:rsidRPr="001C2E9A" w:rsidRDefault="001C2E9A" w:rsidP="00BC34B9">
      <w:pPr>
        <w:spacing w:after="0" w:line="240" w:lineRule="auto"/>
        <w:rPr>
          <w:rFonts w:asciiTheme="majorBidi" w:hAnsiTheme="majorBidi" w:cstheme="majorBidi"/>
          <w:b/>
          <w:sz w:val="24"/>
          <w:szCs w:val="24"/>
        </w:rPr>
      </w:pPr>
      <w:r w:rsidRPr="001C2E9A">
        <w:rPr>
          <w:rFonts w:asciiTheme="majorBidi" w:hAnsiTheme="majorBidi" w:cstheme="majorBidi"/>
          <w:b/>
          <w:sz w:val="24"/>
          <w:szCs w:val="24"/>
          <w:highlight w:val="yellow"/>
        </w:rPr>
        <w:lastRenderedPageBreak/>
        <w:t>Case 12.1: Disabled Veterans National Foundation (DVNF):</w:t>
      </w:r>
    </w:p>
    <w:p w:rsidR="001C2E9A" w:rsidRPr="001C2E9A" w:rsidRDefault="001C2E9A" w:rsidP="00BC34B9">
      <w:pPr>
        <w:tabs>
          <w:tab w:val="left" w:pos="2340"/>
        </w:tabs>
        <w:spacing w:after="0" w:line="240" w:lineRule="auto"/>
        <w:rPr>
          <w:rFonts w:asciiTheme="majorBidi" w:hAnsiTheme="majorBidi" w:cstheme="majorBidi"/>
          <w:b/>
          <w:sz w:val="24"/>
          <w:szCs w:val="24"/>
        </w:rPr>
      </w:pPr>
      <w:r w:rsidRPr="001C2E9A">
        <w:rPr>
          <w:rFonts w:asciiTheme="majorBidi" w:hAnsiTheme="majorBidi" w:cstheme="majorBidi"/>
          <w:b/>
          <w:sz w:val="24"/>
          <w:szCs w:val="24"/>
        </w:rPr>
        <w:tab/>
      </w:r>
    </w:p>
    <w:p w:rsidR="001C2E9A" w:rsidRPr="001C2E9A" w:rsidRDefault="001C2E9A" w:rsidP="00BC34B9">
      <w:pPr>
        <w:pStyle w:val="NormalWeb"/>
        <w:shd w:val="clear" w:color="auto" w:fill="FFFFFF"/>
        <w:spacing w:before="0" w:beforeAutospacing="0" w:after="0" w:afterAutospacing="0"/>
        <w:rPr>
          <w:rFonts w:asciiTheme="majorBidi" w:hAnsiTheme="majorBidi" w:cstheme="majorBidi"/>
          <w:color w:val="222222"/>
        </w:rPr>
      </w:pPr>
      <w:r w:rsidRPr="001C2E9A">
        <w:rPr>
          <w:rFonts w:asciiTheme="majorBidi" w:hAnsiTheme="majorBidi" w:cstheme="majorBidi"/>
          <w:color w:val="222222"/>
        </w:rPr>
        <w:t xml:space="preserve">The Disabled Veterans National Foundation (DVNF) was founded in 2007 with the mission of providing services to sick and wounded veterans. DVNF signed a seven-year contract with </w:t>
      </w:r>
      <w:proofErr w:type="spellStart"/>
      <w:r w:rsidRPr="001C2E9A">
        <w:rPr>
          <w:rFonts w:asciiTheme="majorBidi" w:hAnsiTheme="majorBidi" w:cstheme="majorBidi"/>
          <w:color w:val="222222"/>
        </w:rPr>
        <w:t>Brickmill</w:t>
      </w:r>
      <w:proofErr w:type="spellEnd"/>
      <w:r w:rsidRPr="001C2E9A">
        <w:rPr>
          <w:rFonts w:asciiTheme="majorBidi" w:hAnsiTheme="majorBidi" w:cstheme="majorBidi"/>
          <w:color w:val="222222"/>
        </w:rPr>
        <w:t xml:space="preserve"> Marketing Services, a subsidiary of direct-marketing firm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Art to conduct direct- mail solicitations. Under the terms of the contract,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would advance the money to cover the </w:t>
      </w:r>
      <w:proofErr w:type="gramStart"/>
      <w:r w:rsidRPr="001C2E9A">
        <w:rPr>
          <w:rFonts w:asciiTheme="majorBidi" w:hAnsiTheme="majorBidi" w:cstheme="majorBidi"/>
          <w:color w:val="222222"/>
        </w:rPr>
        <w:t>costs,</w:t>
      </w:r>
      <w:proofErr w:type="gramEnd"/>
      <w:r w:rsidRPr="001C2E9A">
        <w:rPr>
          <w:rFonts w:asciiTheme="majorBidi" w:hAnsiTheme="majorBidi" w:cstheme="majorBidi"/>
          <w:color w:val="222222"/>
        </w:rPr>
        <w:t xml:space="preserve"> to be paid back out of the gifts received (Perry, 2012a).</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In 2008, </w:t>
      </w:r>
      <w:proofErr w:type="spellStart"/>
      <w:r w:rsidRPr="001C2E9A">
        <w:rPr>
          <w:rFonts w:asciiTheme="majorBidi" w:hAnsiTheme="majorBidi" w:cstheme="majorBidi"/>
          <w:color w:val="222222"/>
        </w:rPr>
        <w:t>Brickmill</w:t>
      </w:r>
      <w:proofErr w:type="spellEnd"/>
      <w:r w:rsidRPr="001C2E9A">
        <w:rPr>
          <w:rFonts w:asciiTheme="majorBidi" w:hAnsiTheme="majorBidi" w:cstheme="majorBidi"/>
          <w:color w:val="222222"/>
        </w:rPr>
        <w:t xml:space="preserve"> coordinated two mailings to about 3.6 million people. The mailings resulted in 528,000 gifts from 496,000 donors, about a 14 percent response rate, exceeding the usual returns for direct mail. Donors of $10 or more were subsequently </w:t>
      </w:r>
      <w:proofErr w:type="spellStart"/>
      <w:r w:rsidRPr="001C2E9A">
        <w:rPr>
          <w:rFonts w:asciiTheme="majorBidi" w:hAnsiTheme="majorBidi" w:cstheme="majorBidi"/>
          <w:color w:val="222222"/>
        </w:rPr>
        <w:t>resolicited</w:t>
      </w:r>
      <w:proofErr w:type="spellEnd"/>
      <w:r w:rsidRPr="001C2E9A">
        <w:rPr>
          <w:rFonts w:asciiTheme="majorBidi" w:hAnsiTheme="majorBidi" w:cstheme="majorBidi"/>
          <w:color w:val="222222"/>
        </w:rPr>
        <w:t xml:space="preserve"> and an additional 224,000 gifts were made (Perry 2012a). </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In 2010, the charity watchdog charity watch raised questions about DVNF, noting that it was accumulating considerable debt to its vendor,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and charging that little of the funds raised had benefitted vendors. CNN ran a story about the accusation, and the Senate Finance Committee said it would investigate, but the investigation "went quiet after some initial inquiries" (Perry, 2014a).</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offered the explanation it was trying to help a start-up nonprofit by advancing the costs of acquiring new donors, noting the high costs of acquisition. It argued that the program would eventually turn profitable through renewals. But one critic said the model was creating "dependency," since DVNF's indebtedness to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did not include “a plan to get weaned off this flow of seemingly free money." The same critic questioned the seven-year contact and said that DVNF had not engaged in competitive bidding (Perry, 2012b). Another critic noted that new fundraising programs may indeed require five years to become profitable but that the up-front costs are usually provided by a private donor rather than a commercial firm that stood to profit from the activity (Perry 2012b). </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In 2010, DVNF retained economist Richard Steinberg, a recognized expert on the economics of fundraising, to analyze its program and write a report. Steinberg noted a number of points related to fundraising costs that were discussed in this chapter including the fact that new programs often operate at a loss in early years and that it is important to look at the lifetime value of a newly acquired donor rather than just the gifts total </w:t>
      </w:r>
      <w:r w:rsidRPr="001C2E9A">
        <w:rPr>
          <w:rStyle w:val="aqj"/>
          <w:rFonts w:asciiTheme="majorBidi" w:hAnsiTheme="majorBidi" w:cstheme="majorBidi"/>
          <w:color w:val="222222"/>
        </w:rPr>
        <w:t>in one year</w:t>
      </w:r>
      <w:r w:rsidRPr="001C2E9A">
        <w:rPr>
          <w:rFonts w:asciiTheme="majorBidi" w:hAnsiTheme="majorBidi" w:cstheme="majorBidi"/>
          <w:color w:val="222222"/>
        </w:rPr>
        <w:t> (Perry, 2012a; Steinberg. 2010).</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While DVNF’s 2008 mailing had produced a loss of almost $7 million, its 2009 mailing to pervious donors were profitable, bringing in $3.5 million compared with $3.2 million on costs.  </w:t>
      </w:r>
    </w:p>
    <w:p w:rsidR="001C2E9A" w:rsidRPr="001C2E9A" w:rsidRDefault="001C2E9A" w:rsidP="00BC34B9">
      <w:pPr>
        <w:pStyle w:val="NormalWeb"/>
        <w:shd w:val="clear" w:color="auto" w:fill="FFFFFF"/>
        <w:spacing w:before="0" w:beforeAutospacing="0" w:after="0" w:afterAutospacing="0"/>
        <w:rPr>
          <w:rFonts w:asciiTheme="majorBidi" w:hAnsiTheme="majorBidi" w:cstheme="majorBidi"/>
          <w:color w:val="222222"/>
        </w:rPr>
      </w:pPr>
      <w:r w:rsidRPr="001C2E9A">
        <w:rPr>
          <w:rFonts w:asciiTheme="majorBidi" w:hAnsiTheme="majorBidi" w:cstheme="majorBidi"/>
          <w:color w:val="222222"/>
        </w:rPr>
        <w:t xml:space="preserve"> Steinberg calculated that the 2008 donors alone might provide a total of $6.6 million by 2033 as they made additional gifts. Indeed, he concluded that DVNF should have spent more on fundraising, since every dollar spent would have raised $1.58, providing an additional 58 cents toward its programs. He was quoted as saying that the results from the first two years of DVNF's contract with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were "highly encouraging, adding that "there is no evidence suggesting campaign expenditures are excessive" (Perry, 2012a).</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 In May 2012, CNN revisited the story with another program highly critical of DVNF and its relationship with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According to CNN's report, DVNF had raised about $55.9 million from 2007 to 2012, but little had benefitted veterans (Fitzpatrick &amp; Griffin 2012). Based on CNN's review of DVNF's Form 990, it reported that by 2010 DVNF had run up a total of $61 million in fees due to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It stated that few resources had been provided to veterans DVNF stated that it had indeed made gifts-in-kind to benefit veterans, but CNN interviewed people who said the goods were not useful (Fitzpatrick &amp; Griffin 2012). According to CNN, DVNF had </w:t>
      </w:r>
      <w:r w:rsidRPr="001C2E9A">
        <w:rPr>
          <w:rFonts w:asciiTheme="majorBidi" w:hAnsiTheme="majorBidi" w:cstheme="majorBidi"/>
          <w:color w:val="222222"/>
        </w:rPr>
        <w:lastRenderedPageBreak/>
        <w:t>valued one shipment of goods at $838.000, but the network claimed its investigation had determined that the items were worth only $234,000 (Fitzpatrick &amp; Griffin, 2012).</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The CNN report generated controversy, resulting in an investigation of DVNF and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by the U.S. Senate Veterans Committee (Perry, 2012b). The Direct Marketing Association Nonprofit Federation, an industry association of which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was a member, launched its own inquiry (Perry, 2012b). And the New York attorney general began looking into the matter.</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 In 2014, the New York Attorney General's Office announced that its investigation of DVNF and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had led to a financial settlement. The settlement would cost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and Converge Direct Marketing, another firm that had advised DVNF on fundraising, a total of $25 million, including penalties and forgiveness of DVNF's debt to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(Perry 2014a). The attorney general found that some solicitations were misleading; for example, one had featured an alleged veteran named "</w:t>
      </w:r>
      <w:proofErr w:type="spellStart"/>
      <w:r w:rsidRPr="001C2E9A">
        <w:rPr>
          <w:rFonts w:asciiTheme="majorBidi" w:hAnsiTheme="majorBidi" w:cstheme="majorBidi"/>
          <w:color w:val="222222"/>
        </w:rPr>
        <w:t>Arnie</w:t>
      </w:r>
      <w:proofErr w:type="spellEnd"/>
      <w:r w:rsidRPr="001C2E9A">
        <w:rPr>
          <w:rFonts w:asciiTheme="majorBidi" w:hAnsiTheme="majorBidi" w:cstheme="majorBidi"/>
          <w:color w:val="222222"/>
        </w:rPr>
        <w:t xml:space="preserve">,” who was fictitious. And almost 90 percent of all the funds raised had gone to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and other vendors (Perry, 2014a). In addition, the attorney general found conflicts of interest among officers of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and DVNF (Perry, 2014a). Professor Steinberg said that he had not known all of this information when he wrote his 2010 report, especially the conflicts of interest; however, he noted that settlement figures revealed that DVNF's fundraising was indeed starting to produce a surplus, as he had predicted (Perry, 2014a).</w:t>
      </w:r>
    </w:p>
    <w:p w:rsidR="001C2E9A" w:rsidRPr="001C2E9A" w:rsidRDefault="001C2E9A" w:rsidP="00BC34B9">
      <w:pPr>
        <w:pStyle w:val="NormalWeb"/>
        <w:shd w:val="clear" w:color="auto" w:fill="FFFFFF"/>
        <w:spacing w:before="0" w:beforeAutospacing="0" w:after="0" w:afterAutospacing="0"/>
        <w:ind w:firstLine="720"/>
        <w:rPr>
          <w:rFonts w:asciiTheme="majorBidi" w:hAnsiTheme="majorBidi" w:cstheme="majorBidi"/>
          <w:color w:val="222222"/>
        </w:rPr>
      </w:pPr>
      <w:r w:rsidRPr="001C2E9A">
        <w:rPr>
          <w:rFonts w:asciiTheme="majorBidi" w:hAnsiTheme="majorBidi" w:cstheme="majorBidi"/>
          <w:color w:val="222222"/>
        </w:rPr>
        <w:t xml:space="preserve"> Following the settlement with New York State,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said it would tighten its rules for advancing money to charity clients to assure that they do not accumulate too much debt and that they report accurate information in their public documents. The CEO of DVNF stated that he welcomed the settlement and vowed to "improve the services we deliver and increase transparency with our loyal donors" (Perry. 2014a). </w:t>
      </w:r>
      <w:proofErr w:type="spellStart"/>
      <w:r w:rsidRPr="001C2E9A">
        <w:rPr>
          <w:rFonts w:asciiTheme="majorBidi" w:hAnsiTheme="majorBidi" w:cstheme="majorBidi"/>
          <w:color w:val="222222"/>
        </w:rPr>
        <w:t>Quadriga</w:t>
      </w:r>
      <w:proofErr w:type="spellEnd"/>
      <w:r w:rsidRPr="001C2E9A">
        <w:rPr>
          <w:rFonts w:asciiTheme="majorBidi" w:hAnsiTheme="majorBidi" w:cstheme="majorBidi"/>
          <w:color w:val="222222"/>
        </w:rPr>
        <w:t xml:space="preserve"> subsequently reorganized under the name </w:t>
      </w:r>
      <w:proofErr w:type="spellStart"/>
      <w:r w:rsidRPr="001C2E9A">
        <w:rPr>
          <w:rFonts w:asciiTheme="majorBidi" w:hAnsiTheme="majorBidi" w:cstheme="majorBidi"/>
          <w:color w:val="222222"/>
        </w:rPr>
        <w:t>Innovairre</w:t>
      </w:r>
      <w:proofErr w:type="spellEnd"/>
      <w:r w:rsidRPr="001C2E9A">
        <w:rPr>
          <w:rFonts w:asciiTheme="majorBidi" w:hAnsiTheme="majorBidi" w:cstheme="majorBidi"/>
          <w:color w:val="222222"/>
        </w:rPr>
        <w:t xml:space="preserve"> Communications (Perry, 2014b).</w:t>
      </w:r>
    </w:p>
    <w:p w:rsidR="001C2E9A" w:rsidRPr="001C2E9A" w:rsidRDefault="001C2E9A" w:rsidP="00BC34B9">
      <w:pPr>
        <w:pStyle w:val="ListParagraph"/>
        <w:spacing w:after="0" w:line="240" w:lineRule="auto"/>
        <w:rPr>
          <w:rFonts w:asciiTheme="majorBidi" w:hAnsiTheme="majorBidi" w:cstheme="majorBidi"/>
          <w:color w:val="222222"/>
          <w:sz w:val="24"/>
          <w:szCs w:val="24"/>
          <w:shd w:val="clear" w:color="auto" w:fill="FFFFFF"/>
        </w:rPr>
      </w:pPr>
    </w:p>
    <w:p w:rsidR="001C2E9A" w:rsidRPr="001C2E9A" w:rsidRDefault="001C2E9A" w:rsidP="00BC34B9">
      <w:pPr>
        <w:pStyle w:val="ListParagraph"/>
        <w:spacing w:after="0" w:line="240" w:lineRule="auto"/>
        <w:rPr>
          <w:rFonts w:asciiTheme="majorBidi" w:hAnsiTheme="majorBidi" w:cstheme="majorBidi"/>
          <w:b/>
          <w:bCs/>
          <w:color w:val="222222"/>
          <w:sz w:val="24"/>
          <w:szCs w:val="24"/>
          <w:shd w:val="clear" w:color="auto" w:fill="FFFFFF"/>
        </w:rPr>
      </w:pPr>
      <w:r w:rsidRPr="001C2E9A">
        <w:rPr>
          <w:rFonts w:asciiTheme="majorBidi" w:hAnsiTheme="majorBidi" w:cstheme="majorBidi"/>
          <w:b/>
          <w:bCs/>
          <w:color w:val="222222"/>
          <w:sz w:val="24"/>
          <w:szCs w:val="24"/>
          <w:highlight w:val="yellow"/>
          <w:shd w:val="clear" w:color="auto" w:fill="FFFFFF"/>
        </w:rPr>
        <w:t>Questions:</w:t>
      </w:r>
      <w:r w:rsidRPr="001C2E9A">
        <w:rPr>
          <w:rFonts w:asciiTheme="majorBidi" w:hAnsiTheme="majorBidi" w:cstheme="majorBidi"/>
          <w:b/>
          <w:bCs/>
          <w:color w:val="222222"/>
          <w:sz w:val="24"/>
          <w:szCs w:val="24"/>
          <w:shd w:val="clear" w:color="auto" w:fill="FFFFFF"/>
        </w:rPr>
        <w:t xml:space="preserve"> </w:t>
      </w:r>
    </w:p>
    <w:p w:rsidR="001C2E9A" w:rsidRPr="001C2E9A" w:rsidRDefault="001C2E9A" w:rsidP="00BC34B9">
      <w:pPr>
        <w:pStyle w:val="ListParagraph"/>
        <w:spacing w:after="0" w:line="240" w:lineRule="auto"/>
        <w:rPr>
          <w:rFonts w:asciiTheme="majorBidi" w:hAnsiTheme="majorBidi" w:cstheme="majorBidi"/>
          <w:color w:val="222222"/>
          <w:sz w:val="24"/>
          <w:szCs w:val="24"/>
          <w:shd w:val="clear" w:color="auto" w:fill="FFFFFF"/>
        </w:rPr>
      </w:pPr>
    </w:p>
    <w:p w:rsidR="001C2E9A" w:rsidRPr="001C2E9A" w:rsidRDefault="001C2E9A" w:rsidP="00BC34B9">
      <w:pPr>
        <w:spacing w:after="0" w:line="240" w:lineRule="auto"/>
        <w:rPr>
          <w:rFonts w:asciiTheme="majorBidi" w:hAnsiTheme="majorBidi" w:cstheme="majorBidi"/>
          <w:sz w:val="24"/>
          <w:szCs w:val="24"/>
        </w:rPr>
      </w:pPr>
      <w:r w:rsidRPr="001C2E9A">
        <w:rPr>
          <w:rFonts w:asciiTheme="majorBidi" w:hAnsiTheme="majorBidi" w:cstheme="majorBidi"/>
          <w:b/>
          <w:sz w:val="24"/>
          <w:szCs w:val="24"/>
        </w:rPr>
        <w:t>1.</w:t>
      </w:r>
      <w:r w:rsidRPr="001C2E9A">
        <w:rPr>
          <w:rFonts w:asciiTheme="majorBidi" w:hAnsiTheme="majorBidi" w:cstheme="majorBidi"/>
          <w:sz w:val="24"/>
          <w:szCs w:val="24"/>
        </w:rPr>
        <w:t xml:space="preserve"> Which concepts and terms discussed in this chapter are relevant in the case of the Disabled Veterans National Foundation?</w:t>
      </w:r>
    </w:p>
    <w:p w:rsidR="001C2E9A" w:rsidRPr="001C2E9A" w:rsidRDefault="001C2E9A" w:rsidP="00BC34B9">
      <w:pPr>
        <w:spacing w:after="0" w:line="240" w:lineRule="auto"/>
        <w:rPr>
          <w:rFonts w:asciiTheme="majorBidi" w:hAnsiTheme="majorBidi" w:cstheme="majorBidi"/>
          <w:sz w:val="24"/>
          <w:szCs w:val="24"/>
        </w:rPr>
      </w:pPr>
    </w:p>
    <w:p w:rsidR="001C2E9A" w:rsidRPr="001C2E9A" w:rsidRDefault="001C2E9A" w:rsidP="00BC34B9">
      <w:pPr>
        <w:spacing w:after="0" w:line="240" w:lineRule="auto"/>
        <w:rPr>
          <w:rFonts w:asciiTheme="majorBidi" w:hAnsiTheme="majorBidi" w:cstheme="majorBidi"/>
          <w:sz w:val="24"/>
          <w:szCs w:val="24"/>
        </w:rPr>
      </w:pPr>
      <w:r w:rsidRPr="001C2E9A">
        <w:rPr>
          <w:rFonts w:asciiTheme="majorBidi" w:hAnsiTheme="majorBidi" w:cstheme="majorBidi"/>
          <w:b/>
          <w:sz w:val="24"/>
          <w:szCs w:val="24"/>
        </w:rPr>
        <w:t>2.</w:t>
      </w:r>
      <w:r w:rsidRPr="001C2E9A">
        <w:rPr>
          <w:rFonts w:asciiTheme="majorBidi" w:hAnsiTheme="majorBidi" w:cstheme="majorBidi"/>
          <w:sz w:val="24"/>
          <w:szCs w:val="24"/>
        </w:rPr>
        <w:t xml:space="preserve"> Go back to Chapter 6 of our textbook. Are there concepts and principles from that chapter that apply to the case of DVNF? Explain the relevance.</w:t>
      </w:r>
    </w:p>
    <w:p w:rsidR="001C2E9A" w:rsidRPr="001C2E9A" w:rsidRDefault="001C2E9A" w:rsidP="00BC34B9">
      <w:pPr>
        <w:spacing w:after="0" w:line="240" w:lineRule="auto"/>
        <w:rPr>
          <w:rFonts w:asciiTheme="majorBidi" w:hAnsiTheme="majorBidi" w:cstheme="majorBidi"/>
          <w:sz w:val="24"/>
          <w:szCs w:val="24"/>
        </w:rPr>
      </w:pPr>
    </w:p>
    <w:p w:rsidR="001C2E9A" w:rsidRPr="001C2E9A" w:rsidRDefault="001C2E9A" w:rsidP="00BC34B9">
      <w:pPr>
        <w:spacing w:after="0" w:line="240" w:lineRule="auto"/>
        <w:rPr>
          <w:rFonts w:asciiTheme="majorBidi" w:hAnsiTheme="majorBidi" w:cstheme="majorBidi"/>
          <w:sz w:val="24"/>
          <w:szCs w:val="24"/>
        </w:rPr>
      </w:pPr>
      <w:r w:rsidRPr="001C2E9A">
        <w:rPr>
          <w:rFonts w:asciiTheme="majorBidi" w:hAnsiTheme="majorBidi" w:cstheme="majorBidi"/>
          <w:b/>
          <w:sz w:val="24"/>
          <w:szCs w:val="24"/>
        </w:rPr>
        <w:t>3.</w:t>
      </w:r>
      <w:r w:rsidRPr="001C2E9A">
        <w:rPr>
          <w:rFonts w:asciiTheme="majorBidi" w:hAnsiTheme="majorBidi" w:cstheme="majorBidi"/>
          <w:sz w:val="24"/>
          <w:szCs w:val="24"/>
        </w:rPr>
        <w:t xml:space="preserve"> Leaving aside issues such as conflicts of interest among officials of DVNF and its contractor </w:t>
      </w:r>
      <w:proofErr w:type="spellStart"/>
      <w:r w:rsidRPr="001C2E9A">
        <w:rPr>
          <w:rFonts w:asciiTheme="majorBidi" w:hAnsiTheme="majorBidi" w:cstheme="majorBidi"/>
          <w:sz w:val="24"/>
          <w:szCs w:val="24"/>
        </w:rPr>
        <w:t>Quadriga</w:t>
      </w:r>
      <w:proofErr w:type="spellEnd"/>
      <w:r w:rsidRPr="001C2E9A">
        <w:rPr>
          <w:rFonts w:asciiTheme="majorBidi" w:hAnsiTheme="majorBidi" w:cstheme="majorBidi"/>
          <w:sz w:val="24"/>
          <w:szCs w:val="24"/>
        </w:rPr>
        <w:t>, and focusing on the fundraising results, were criticisms of DVNF by the media and other sources justified Did they reflect a lack of understanding about direct-mail fundraising, or were there valid reasons to be concerned?</w:t>
      </w:r>
    </w:p>
    <w:p w:rsidR="001C2E9A" w:rsidRPr="001C2E9A" w:rsidRDefault="001C2E9A" w:rsidP="00BC34B9">
      <w:pPr>
        <w:spacing w:after="0" w:line="240" w:lineRule="auto"/>
        <w:rPr>
          <w:rFonts w:asciiTheme="majorBidi" w:hAnsiTheme="majorBidi" w:cstheme="majorBidi"/>
          <w:sz w:val="24"/>
          <w:szCs w:val="24"/>
        </w:rPr>
      </w:pPr>
    </w:p>
    <w:p w:rsidR="001C2E9A" w:rsidRPr="001C2E9A" w:rsidRDefault="001C2E9A" w:rsidP="00BC34B9">
      <w:pPr>
        <w:spacing w:after="0" w:line="240" w:lineRule="auto"/>
        <w:rPr>
          <w:rFonts w:asciiTheme="majorBidi" w:hAnsiTheme="majorBidi" w:cstheme="majorBidi"/>
          <w:sz w:val="24"/>
          <w:szCs w:val="24"/>
        </w:rPr>
      </w:pPr>
      <w:r w:rsidRPr="001C2E9A">
        <w:rPr>
          <w:rFonts w:asciiTheme="majorBidi" w:hAnsiTheme="majorBidi" w:cstheme="majorBidi"/>
          <w:b/>
          <w:sz w:val="24"/>
          <w:szCs w:val="24"/>
        </w:rPr>
        <w:t>4.</w:t>
      </w:r>
      <w:r w:rsidRPr="001C2E9A">
        <w:rPr>
          <w:rFonts w:asciiTheme="majorBidi" w:hAnsiTheme="majorBidi" w:cstheme="majorBidi"/>
          <w:sz w:val="24"/>
          <w:szCs w:val="24"/>
        </w:rPr>
        <w:t xml:space="preserve"> Donors may apply a different standard to nonprofit fundraising than to commercial transactions. For example, they may be concerned by high nonprofit overhead but be unconcerned about how much of their purchase price for a new </w:t>
      </w:r>
      <w:proofErr w:type="spellStart"/>
      <w:r w:rsidRPr="001C2E9A">
        <w:rPr>
          <w:rFonts w:asciiTheme="majorBidi" w:hAnsiTheme="majorBidi" w:cstheme="majorBidi"/>
          <w:sz w:val="24"/>
          <w:szCs w:val="24"/>
        </w:rPr>
        <w:t>iPhone</w:t>
      </w:r>
      <w:proofErr w:type="spellEnd"/>
      <w:r w:rsidRPr="001C2E9A">
        <w:rPr>
          <w:rFonts w:asciiTheme="majorBidi" w:hAnsiTheme="majorBidi" w:cstheme="majorBidi"/>
          <w:sz w:val="24"/>
          <w:szCs w:val="24"/>
        </w:rPr>
        <w:t xml:space="preserve"> goes to Apple’s marketing and advertising. What explains why people think this way?</w:t>
      </w:r>
    </w:p>
    <w:p w:rsidR="001C2E9A" w:rsidRPr="001C2E9A" w:rsidRDefault="001C2E9A" w:rsidP="00BC34B9">
      <w:pPr>
        <w:spacing w:after="0" w:line="240" w:lineRule="auto"/>
        <w:rPr>
          <w:rFonts w:asciiTheme="majorBidi" w:hAnsiTheme="majorBidi" w:cstheme="majorBidi"/>
          <w:sz w:val="24"/>
          <w:szCs w:val="24"/>
        </w:rPr>
      </w:pPr>
    </w:p>
    <w:p w:rsidR="0022061E" w:rsidRPr="001C2E9A" w:rsidRDefault="001C2E9A" w:rsidP="00BC34B9">
      <w:pPr>
        <w:spacing w:after="0" w:line="240" w:lineRule="auto"/>
        <w:rPr>
          <w:rFonts w:asciiTheme="majorBidi" w:hAnsiTheme="majorBidi" w:cstheme="majorBidi"/>
          <w:color w:val="222222"/>
          <w:sz w:val="24"/>
          <w:szCs w:val="24"/>
          <w:shd w:val="clear" w:color="auto" w:fill="FFFFFF"/>
        </w:rPr>
      </w:pPr>
      <w:r w:rsidRPr="001C2E9A">
        <w:rPr>
          <w:rFonts w:asciiTheme="majorBidi" w:hAnsiTheme="majorBidi" w:cstheme="majorBidi"/>
          <w:b/>
          <w:sz w:val="24"/>
          <w:szCs w:val="24"/>
        </w:rPr>
        <w:t>5.</w:t>
      </w:r>
      <w:r w:rsidRPr="001C2E9A">
        <w:rPr>
          <w:rFonts w:asciiTheme="majorBidi" w:hAnsiTheme="majorBidi" w:cstheme="majorBidi"/>
          <w:sz w:val="24"/>
          <w:szCs w:val="24"/>
        </w:rPr>
        <w:t xml:space="preserve"> Why do you the overhead costs of nonprofits, including fundraising, receives so much emphasis in the news media, to the relative exclusion of other measures?</w:t>
      </w:r>
      <w:r w:rsidRPr="001C2E9A">
        <w:rPr>
          <w:rFonts w:asciiTheme="majorBidi" w:hAnsiTheme="majorBidi" w:cstheme="majorBidi"/>
          <w:color w:val="222222"/>
          <w:sz w:val="24"/>
          <w:szCs w:val="24"/>
          <w:shd w:val="clear" w:color="auto" w:fill="FFFFFF"/>
        </w:rPr>
        <w:t xml:space="preserve"> </w:t>
      </w:r>
    </w:p>
    <w:sectPr w:rsidR="0022061E" w:rsidRPr="001C2E9A" w:rsidSect="007505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48E9" w:rsidRDefault="009B48E9" w:rsidP="0061647A">
      <w:pPr>
        <w:spacing w:after="0" w:line="240" w:lineRule="auto"/>
      </w:pPr>
      <w:r>
        <w:separator/>
      </w:r>
    </w:p>
  </w:endnote>
  <w:endnote w:type="continuationSeparator" w:id="0">
    <w:p w:rsidR="009B48E9" w:rsidRDefault="009B48E9" w:rsidP="006164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48E9" w:rsidRDefault="009B48E9" w:rsidP="0061647A">
      <w:pPr>
        <w:spacing w:after="0" w:line="240" w:lineRule="auto"/>
      </w:pPr>
      <w:r>
        <w:separator/>
      </w:r>
    </w:p>
  </w:footnote>
  <w:footnote w:type="continuationSeparator" w:id="0">
    <w:p w:rsidR="009B48E9" w:rsidRDefault="009B48E9" w:rsidP="0061647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01A9D"/>
    <w:multiLevelType w:val="hybridMultilevel"/>
    <w:tmpl w:val="95322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94087"/>
    <w:rsid w:val="001011F8"/>
    <w:rsid w:val="001C2E9A"/>
    <w:rsid w:val="0022061E"/>
    <w:rsid w:val="002543E5"/>
    <w:rsid w:val="002E362E"/>
    <w:rsid w:val="00321290"/>
    <w:rsid w:val="003709D7"/>
    <w:rsid w:val="00516350"/>
    <w:rsid w:val="0061647A"/>
    <w:rsid w:val="00665DCC"/>
    <w:rsid w:val="00680543"/>
    <w:rsid w:val="006C78F2"/>
    <w:rsid w:val="00750512"/>
    <w:rsid w:val="008109AA"/>
    <w:rsid w:val="00845E47"/>
    <w:rsid w:val="008C351C"/>
    <w:rsid w:val="008E5CED"/>
    <w:rsid w:val="00963A78"/>
    <w:rsid w:val="009B48E9"/>
    <w:rsid w:val="009C2B8B"/>
    <w:rsid w:val="00AA7E97"/>
    <w:rsid w:val="00BC34B9"/>
    <w:rsid w:val="00BE370B"/>
    <w:rsid w:val="00C1306D"/>
    <w:rsid w:val="00CC1278"/>
    <w:rsid w:val="00D4384C"/>
    <w:rsid w:val="00DF0C4A"/>
    <w:rsid w:val="00E2793F"/>
    <w:rsid w:val="00E3531E"/>
    <w:rsid w:val="00E87082"/>
    <w:rsid w:val="00E94087"/>
    <w:rsid w:val="00F3323F"/>
    <w:rsid w:val="00FC6B1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5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40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qj">
    <w:name w:val="aqj"/>
    <w:basedOn w:val="DefaultParagraphFont"/>
    <w:rsid w:val="00963A78"/>
  </w:style>
  <w:style w:type="paragraph" w:styleId="Header">
    <w:name w:val="header"/>
    <w:basedOn w:val="Normal"/>
    <w:link w:val="HeaderChar"/>
    <w:uiPriority w:val="99"/>
    <w:semiHidden/>
    <w:unhideWhenUsed/>
    <w:rsid w:val="006164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647A"/>
  </w:style>
  <w:style w:type="paragraph" w:styleId="Footer">
    <w:name w:val="footer"/>
    <w:basedOn w:val="Normal"/>
    <w:link w:val="FooterChar"/>
    <w:uiPriority w:val="99"/>
    <w:semiHidden/>
    <w:unhideWhenUsed/>
    <w:rsid w:val="006164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647A"/>
  </w:style>
  <w:style w:type="paragraph" w:styleId="ListParagraph">
    <w:name w:val="List Paragraph"/>
    <w:basedOn w:val="Normal"/>
    <w:uiPriority w:val="34"/>
    <w:qFormat/>
    <w:rsid w:val="001C2E9A"/>
    <w:pPr>
      <w:ind w:left="720"/>
      <w:contextualSpacing/>
    </w:pPr>
  </w:style>
</w:styles>
</file>

<file path=word/webSettings.xml><?xml version="1.0" encoding="utf-8"?>
<w:webSettings xmlns:r="http://schemas.openxmlformats.org/officeDocument/2006/relationships" xmlns:w="http://schemas.openxmlformats.org/wordprocessingml/2006/main">
  <w:divs>
    <w:div w:id="570241131">
      <w:bodyDiv w:val="1"/>
      <w:marLeft w:val="0"/>
      <w:marRight w:val="0"/>
      <w:marTop w:val="0"/>
      <w:marBottom w:val="0"/>
      <w:divBdr>
        <w:top w:val="none" w:sz="0" w:space="0" w:color="auto"/>
        <w:left w:val="none" w:sz="0" w:space="0" w:color="auto"/>
        <w:bottom w:val="none" w:sz="0" w:space="0" w:color="auto"/>
        <w:right w:val="none" w:sz="0" w:space="0" w:color="auto"/>
      </w:divBdr>
    </w:div>
    <w:div w:id="128904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2556</Words>
  <Characters>14575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Dalal Alnahdi</dc:creator>
  <cp:lastModifiedBy>Dalal Alnahdi</cp:lastModifiedBy>
  <cp:revision>2</cp:revision>
  <dcterms:created xsi:type="dcterms:W3CDTF">2017-12-05T06:56:00Z</dcterms:created>
  <dcterms:modified xsi:type="dcterms:W3CDTF">2017-12-05T06:56:00Z</dcterms:modified>
</cp:coreProperties>
</file>